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49A" w:rsidRDefault="0010749A" w:rsidP="0010749A">
      <w:pPr>
        <w:tabs>
          <w:tab w:val="left" w:pos="4020"/>
        </w:tabs>
        <w:jc w:val="center"/>
        <w:outlineLvl w:val="0"/>
        <w:rPr>
          <w:rFonts w:ascii="Comic Sans MS" w:hAnsi="Comic Sans MS"/>
          <w:sz w:val="24"/>
          <w:szCs w:val="24"/>
        </w:rPr>
      </w:pPr>
      <w:bookmarkStart w:id="0" w:name="_GoBack"/>
      <w:bookmarkEnd w:id="0"/>
      <w:r>
        <w:rPr>
          <w:rFonts w:ascii="Comic Sans MS" w:hAnsi="Comic Sans MS"/>
          <w:b/>
          <w:sz w:val="28"/>
          <w:szCs w:val="28"/>
          <w:u w:val="single"/>
        </w:rPr>
        <w:t>Industri</w:t>
      </w:r>
      <w:r w:rsidR="00872874">
        <w:rPr>
          <w:rFonts w:ascii="Comic Sans MS" w:hAnsi="Comic Sans MS"/>
          <w:b/>
          <w:sz w:val="28"/>
          <w:szCs w:val="28"/>
          <w:u w:val="single"/>
        </w:rPr>
        <w:t>al Unrest</w:t>
      </w:r>
    </w:p>
    <w:p w:rsidR="0010749A" w:rsidRDefault="0010749A" w:rsidP="0010749A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Manufacturing had been stimulated by the war &amp; protective tariffs - High duties kept imports out.</w:t>
      </w:r>
    </w:p>
    <w:p w:rsidR="0010749A" w:rsidRDefault="0010749A" w:rsidP="0010749A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There was a post war demand in consumer goods, household appliances &amp; a growth in population.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10749A" w:rsidP="00872874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Australian Made Preference League 1924.</w:t>
      </w:r>
      <w:r w:rsidR="00872874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British &amp; US companies set up subsidiaries General Electric, Ford.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10749A" w:rsidP="0010749A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Manufacturers </w:t>
      </w:r>
      <w:r w:rsidR="00872874">
        <w:rPr>
          <w:rFonts w:ascii="Comic Sans MS" w:hAnsi="Comic Sans MS"/>
          <w:sz w:val="24"/>
          <w:szCs w:val="24"/>
        </w:rPr>
        <w:t xml:space="preserve">were </w:t>
      </w:r>
      <w:r>
        <w:rPr>
          <w:rFonts w:ascii="Comic Sans MS" w:hAnsi="Comic Sans MS"/>
          <w:sz w:val="24"/>
          <w:szCs w:val="24"/>
        </w:rPr>
        <w:t>reluctant to invest due to over investment &amp; high production costs. Expanded primary industries did not guarantee profitable markets. There were post war shortages, high prices.  Commodity prices fell mid- late 1920s.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Producers remained prosperous only because the government kept prices high in Australia, subsidising exports via the Australia consumer.</w:t>
      </w:r>
      <w:r w:rsidR="00872874">
        <w:rPr>
          <w:rFonts w:ascii="Comic Sans MS" w:hAnsi="Comic Sans MS"/>
          <w:sz w:val="24"/>
          <w:szCs w:val="24"/>
        </w:rPr>
        <w:t xml:space="preserve"> </w:t>
      </w:r>
      <w:r w:rsidRPr="004A2540">
        <w:rPr>
          <w:rFonts w:ascii="Comic Sans MS" w:hAnsi="Comic Sans MS"/>
          <w:sz w:val="24"/>
          <w:szCs w:val="24"/>
        </w:rPr>
        <w:t>Aus</w:t>
      </w:r>
      <w:r>
        <w:rPr>
          <w:rFonts w:ascii="Comic Sans MS" w:hAnsi="Comic Sans MS"/>
          <w:sz w:val="24"/>
          <w:szCs w:val="24"/>
        </w:rPr>
        <w:t>tralia’s</w:t>
      </w:r>
      <w:r w:rsidRPr="004A2540">
        <w:rPr>
          <w:rFonts w:ascii="Comic Sans MS" w:hAnsi="Comic Sans MS"/>
          <w:sz w:val="24"/>
          <w:szCs w:val="24"/>
        </w:rPr>
        <w:t xml:space="preserve"> prosperity</w:t>
      </w:r>
      <w:r>
        <w:rPr>
          <w:rFonts w:ascii="Comic Sans MS" w:hAnsi="Comic Sans MS"/>
          <w:sz w:val="24"/>
          <w:szCs w:val="24"/>
        </w:rPr>
        <w:t xml:space="preserve"> was</w:t>
      </w:r>
      <w:r w:rsidRPr="004A2540">
        <w:rPr>
          <w:rFonts w:ascii="Comic Sans MS" w:hAnsi="Comic Sans MS"/>
          <w:sz w:val="24"/>
          <w:szCs w:val="24"/>
        </w:rPr>
        <w:t xml:space="preserve"> based on high export prices</w:t>
      </w:r>
      <w:r>
        <w:rPr>
          <w:rFonts w:ascii="Comic Sans MS" w:hAnsi="Comic Sans MS"/>
          <w:sz w:val="24"/>
          <w:szCs w:val="24"/>
        </w:rPr>
        <w:t xml:space="preserve"> and a huge flow of capital into the country through excessive borrowing.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d</w:t>
      </w:r>
      <w:r w:rsidR="0010749A">
        <w:rPr>
          <w:rFonts w:ascii="Comic Sans MS" w:hAnsi="Comic Sans MS"/>
          <w:sz w:val="24"/>
          <w:szCs w:val="24"/>
        </w:rPr>
        <w:t>anger sign: Australia had to borrow more money to pay the interest that had accumulated, economic growth was not enough.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By 1929 The Tariff Board was concerned about the high cost of protection, many exports were not be sold profitably,  imports were too high – paid for only by British loans (economic pressures before the economic crisis of October 1929.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10749A" w:rsidP="00872874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1920s unemployment was never below 5%. Real wages barely improved upon pre-war levels</w:t>
      </w:r>
      <w:r w:rsidR="00872874">
        <w:rPr>
          <w:rFonts w:ascii="Comic Sans MS" w:hAnsi="Comic Sans MS"/>
          <w:sz w:val="24"/>
          <w:szCs w:val="24"/>
        </w:rPr>
        <w:t xml:space="preserve">. Many employers reduced their workforce on account of high costs. </w:t>
      </w:r>
      <w:r>
        <w:rPr>
          <w:rFonts w:ascii="Comic Sans MS" w:hAnsi="Comic Sans MS"/>
          <w:sz w:val="24"/>
          <w:szCs w:val="24"/>
        </w:rPr>
        <w:t>The Arbitration Court was often powerless to compel employers to accept rulings.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Weak arbitration forced many to turn to radical trade unions – the only chance of equal society</w:t>
      </w:r>
      <w:r w:rsidR="00872874">
        <w:rPr>
          <w:rFonts w:ascii="Comic Sans MS" w:hAnsi="Comic Sans MS"/>
          <w:sz w:val="24"/>
          <w:szCs w:val="24"/>
        </w:rPr>
        <w:t>: 1920, 60,000; by 1929, there were more than 9000,000 members.</w:t>
      </w: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72874" w:rsidRDefault="0010749A" w:rsidP="00872874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Industrial turbulence was characteristic of age: The Melbourne Police strike 1923, a result of the failure of wages to keep up with living costs &amp; inadequate police pensions.</w:t>
      </w:r>
      <w:r w:rsidR="00872874" w:rsidRPr="00872874">
        <w:rPr>
          <w:rFonts w:ascii="Comic Sans MS" w:hAnsi="Comic Sans MS"/>
          <w:sz w:val="24"/>
          <w:szCs w:val="24"/>
        </w:rPr>
        <w:t xml:space="preserve"> </w:t>
      </w:r>
      <w:r w:rsidR="00872874">
        <w:rPr>
          <w:rFonts w:ascii="Comic Sans MS" w:hAnsi="Comic Sans MS"/>
          <w:sz w:val="24"/>
          <w:szCs w:val="24"/>
        </w:rPr>
        <w:t>The Seaman’s Strike 1925, Timber workers strike 1928.</w:t>
      </w:r>
    </w:p>
    <w:p w:rsidR="0010749A" w:rsidRDefault="0010749A" w:rsidP="0010749A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872874" w:rsidRDefault="00872874" w:rsidP="0010749A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Anarchy struck fear in respectable society - Ex-soldiers were sworn in to keep the peace. These events deepened conservative middle class fears of radicals, socialists, unionists &amp; the Irish.</w:t>
      </w: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10749A" w:rsidRDefault="0010749A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Stanley Bruce had a poor understanding of industrial relations or that of the struggle of the working class. The Bruce/Page government held a hard-line approach to industrial unrest, implementing laws to restrict trade union activity and strikes. This widened the </w:t>
      </w:r>
      <w:r w:rsidR="00872874">
        <w:rPr>
          <w:rFonts w:ascii="Comic Sans MS" w:hAnsi="Comic Sans MS"/>
          <w:sz w:val="24"/>
          <w:szCs w:val="24"/>
        </w:rPr>
        <w:t>divisions in Australia and increased class differences.</w:t>
      </w:r>
      <w:r>
        <w:rPr>
          <w:rFonts w:ascii="Comic Sans MS" w:hAnsi="Comic Sans MS"/>
          <w:sz w:val="24"/>
          <w:szCs w:val="24"/>
        </w:rPr>
        <w:t xml:space="preserve"> </w:t>
      </w:r>
    </w:p>
    <w:p w:rsidR="00872874" w:rsidRDefault="00872874" w:rsidP="0010749A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2B1A5D" w:rsidRDefault="00872874" w:rsidP="00872874">
      <w:pPr>
        <w:tabs>
          <w:tab w:val="left" w:pos="4020"/>
        </w:tabs>
      </w:pPr>
      <w:r>
        <w:rPr>
          <w:rFonts w:ascii="Comic Sans MS" w:hAnsi="Comic Sans MS"/>
          <w:sz w:val="24"/>
          <w:szCs w:val="24"/>
        </w:rPr>
        <w:t>May 1927, 108 unions met at Melbourne’s Trade Hall to form the Australian Council of Trade Unions (</w:t>
      </w:r>
      <w:r w:rsidR="0010749A">
        <w:rPr>
          <w:rFonts w:ascii="Comic Sans MS" w:hAnsi="Comic Sans MS"/>
          <w:sz w:val="24"/>
          <w:szCs w:val="24"/>
        </w:rPr>
        <w:t>ACTU</w:t>
      </w:r>
      <w:r>
        <w:rPr>
          <w:rFonts w:ascii="Comic Sans MS" w:hAnsi="Comic Sans MS"/>
          <w:sz w:val="24"/>
          <w:szCs w:val="24"/>
        </w:rPr>
        <w:t>), to represent all unions as a unified organisation and body to face the government.</w:t>
      </w:r>
    </w:p>
    <w:sectPr w:rsidR="002B1A5D" w:rsidSect="001074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49A"/>
    <w:rsid w:val="0000418E"/>
    <w:rsid w:val="0010749A"/>
    <w:rsid w:val="002B1A5D"/>
    <w:rsid w:val="00872874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0749A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0749A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783F2CF2</Template>
  <TotalTime>0</TotalTime>
  <Pages>2</Pages>
  <Words>386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cp:lastPrinted>2018-06-07T23:12:00Z</cp:lastPrinted>
  <dcterms:created xsi:type="dcterms:W3CDTF">2018-06-07T23:12:00Z</dcterms:created>
  <dcterms:modified xsi:type="dcterms:W3CDTF">2018-06-07T23:12:00Z</dcterms:modified>
</cp:coreProperties>
</file>