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87"/>
        <w:gridCol w:w="8074"/>
      </w:tblGrid>
      <w:tr w:rsidR="006B0B72" w:rsidTr="006B0B72">
        <w:tc>
          <w:tcPr>
            <w:tcW w:w="2694" w:type="dxa"/>
          </w:tcPr>
          <w:p w:rsidR="006B0B72" w:rsidRDefault="006B0B72"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993043">
              <w:t xml:space="preserve"> How do we compare and order different units?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0878A2">
            <w:r>
              <w:t>Comparing units</w:t>
            </w:r>
          </w:p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>
            <w:r>
              <w:t>Using estimation</w:t>
            </w:r>
          </w:p>
          <w:p w:rsidR="00A66825" w:rsidRDefault="00A66825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/>
          <w:p w:rsidR="000878A2" w:rsidRDefault="000878A2">
            <w:r>
              <w:t>Example</w:t>
            </w:r>
          </w:p>
        </w:tc>
        <w:tc>
          <w:tcPr>
            <w:tcW w:w="7036" w:type="dxa"/>
          </w:tcPr>
          <w:p w:rsidR="003D26B6" w:rsidRDefault="002C386C">
            <w:r>
              <w:t>Notes:</w:t>
            </w:r>
          </w:p>
          <w:p w:rsidR="0036798F" w:rsidRDefault="0036798F"/>
          <w:p w:rsidR="0036798F" w:rsidRDefault="009864F6">
            <w:r>
              <w:t>To compare units, we need to understand which units represent larger amounts.</w:t>
            </w:r>
          </w:p>
          <w:p w:rsidR="009864F6" w:rsidRDefault="009864F6"/>
          <w:p w:rsidR="00A66825" w:rsidRDefault="009864F6" w:rsidP="00993043">
            <w:r>
              <w:t>For example; 10cm is a lot smaller than 10m and even more smaller than 10km</w:t>
            </w:r>
          </w:p>
          <w:p w:rsidR="000878A2" w:rsidRDefault="000878A2" w:rsidP="00993043"/>
          <w:p w:rsidR="000878A2" w:rsidRDefault="000878A2" w:rsidP="00993043"/>
          <w:p w:rsidR="009864F6" w:rsidRDefault="009864F6" w:rsidP="00993043"/>
          <w:p w:rsidR="000878A2" w:rsidRDefault="009864F6" w:rsidP="009864F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/>
                <w:sz w:val="22"/>
                <w:szCs w:val="22"/>
              </w:rPr>
            </w:pPr>
            <w:r w:rsidRPr="009864F6">
              <w:rPr>
                <w:rFonts w:asciiTheme="minorHAnsi" w:hAnsiTheme="minorHAnsi"/>
                <w:sz w:val="22"/>
                <w:szCs w:val="22"/>
              </w:rPr>
              <w:t>We can use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comparisons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of objects to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estimate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the size of different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attributes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.</w:t>
            </w:r>
          </w:p>
          <w:p w:rsidR="000878A2" w:rsidRDefault="000878A2" w:rsidP="009864F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/>
                <w:sz w:val="22"/>
                <w:szCs w:val="22"/>
              </w:rPr>
            </w:pPr>
          </w:p>
          <w:p w:rsidR="009864F6" w:rsidRPr="009864F6" w:rsidRDefault="009864F6" w:rsidP="009864F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/>
                <w:sz w:val="22"/>
                <w:szCs w:val="22"/>
              </w:rPr>
            </w:pPr>
            <w:r w:rsidRPr="009864F6">
              <w:rPr>
                <w:rFonts w:asciiTheme="minorHAnsi" w:hAnsiTheme="minorHAnsi"/>
                <w:sz w:val="22"/>
                <w:szCs w:val="22"/>
              </w:rPr>
              <w:t xml:space="preserve"> For example, if we know an elephant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weighs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</w:t>
            </w:r>
            <w:r w:rsidRPr="009864F6">
              <w:rPr>
                <w:rStyle w:val="thousands-separator-after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5</w:t>
            </w:r>
            <w:r w:rsidRPr="009864F6">
              <w:rPr>
                <w:rStyle w:val="mq-root-block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000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kilograms, we might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estimate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a rhinoceros weighs </w:t>
            </w:r>
            <w:r w:rsidRPr="009864F6">
              <w:rPr>
                <w:rStyle w:val="thousands-separator-after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2</w:t>
            </w:r>
            <w:r w:rsidRPr="009864F6">
              <w:rPr>
                <w:rStyle w:val="mq-root-block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500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kilograms as it is approximately </w:t>
            </w:r>
            <w:r w:rsidRPr="009864F6">
              <w:rPr>
                <w:rStyle w:val="text-success"/>
                <w:rFonts w:asciiTheme="minorHAnsi" w:hAnsiTheme="minorHAnsi"/>
                <w:sz w:val="22"/>
                <w:szCs w:val="22"/>
                <w:bdr w:val="none" w:sz="0" w:space="0" w:color="auto" w:frame="1"/>
              </w:rPr>
              <w:t>half</w:t>
            </w:r>
            <w:r w:rsidRPr="009864F6">
              <w:rPr>
                <w:rFonts w:asciiTheme="minorHAnsi" w:hAnsiTheme="minorHAnsi"/>
                <w:sz w:val="22"/>
                <w:szCs w:val="22"/>
              </w:rPr>
              <w:t> the size.</w:t>
            </w:r>
          </w:p>
          <w:p w:rsidR="009864F6" w:rsidRPr="009864F6" w:rsidRDefault="000878A2" w:rsidP="009864F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Theme="minorHAnsi" w:hAnsiTheme="minorHAnsi"/>
                <w:sz w:val="27"/>
                <w:szCs w:val="27"/>
              </w:rPr>
            </w:pPr>
            <w:r w:rsidRPr="009864F6">
              <w:rPr>
                <w:rFonts w:asciiTheme="minorHAnsi" w:hAnsiTheme="minorHAnsi"/>
                <w:sz w:val="27"/>
                <w:szCs w:val="27"/>
              </w:rPr>
              <w:t xml:space="preserve"> </w:t>
            </w:r>
          </w:p>
          <w:p w:rsidR="009864F6" w:rsidRDefault="009864F6" w:rsidP="00993043"/>
          <w:p w:rsidR="00A66825" w:rsidRDefault="000878A2">
            <w:r>
              <w:object w:dxaOrig="5700" w:dyaOrig="70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16" type="#_x0000_t75" style="width:203.35pt;height:252.65pt" o:ole="">
                  <v:imagedata r:id="rId7" o:title=""/>
                </v:shape>
                <o:OLEObject Type="Embed" ProgID="PBrush" ShapeID="_x0000_i1316" DrawAspect="Content" ObjectID="_1647171164" r:id="rId8"/>
              </w:object>
            </w:r>
          </w:p>
          <w:p w:rsidR="000878A2" w:rsidRDefault="000878A2">
            <w:r>
              <w:object w:dxaOrig="8868" w:dyaOrig="6000">
                <v:shape id="_x0000_i1319" type="#_x0000_t75" style="width:392.65pt;height:266pt" o:ole="">
                  <v:imagedata r:id="rId9" o:title=""/>
                </v:shape>
                <o:OLEObject Type="Embed" ProgID="PBrush" ShapeID="_x0000_i1319" DrawAspect="Content" ObjectID="_1647171165" r:id="rId10"/>
              </w:object>
            </w:r>
          </w:p>
          <w:p w:rsidR="00A66825" w:rsidRPr="00A66825" w:rsidRDefault="00A66825">
            <w:pPr>
              <w:rPr>
                <w:rFonts w:ascii="Helvetica" w:hAnsi="Helvetica"/>
                <w:i/>
                <w:iCs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</w:tc>
      </w:tr>
    </w:tbl>
    <w:p w:rsidR="00F15EBD" w:rsidRDefault="00C830C8" w:rsidP="00984D4F">
      <w:pPr>
        <w:rPr>
          <w:b/>
        </w:rPr>
      </w:pPr>
      <w:r w:rsidRPr="00ED7D24">
        <w:rPr>
          <w:b/>
        </w:rPr>
        <w:lastRenderedPageBreak/>
        <w:t>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8"/>
        <w:gridCol w:w="4918"/>
      </w:tblGrid>
      <w:tr w:rsidR="00D42D8A" w:rsidTr="005A21DA">
        <w:tc>
          <w:tcPr>
            <w:tcW w:w="553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6564" w:dyaOrig="4668">
                <v:shape id="_x0000_i1329" type="#_x0000_t75" style="width:254.65pt;height:181.35pt" o:ole="">
                  <v:imagedata r:id="rId11" o:title=""/>
                </v:shape>
                <o:OLEObject Type="Embed" ProgID="PBrush" ShapeID="_x0000_i1329" DrawAspect="Content" ObjectID="_1647171166" r:id="rId12"/>
              </w:object>
            </w:r>
          </w:p>
        </w:tc>
        <w:tc>
          <w:tcPr>
            <w:tcW w:w="491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6396" w:dyaOrig="5460">
                <v:shape id="_x0000_i1335" type="#_x0000_t75" style="width:218pt;height:186pt" o:ole="">
                  <v:imagedata r:id="rId13" o:title=""/>
                </v:shape>
                <o:OLEObject Type="Embed" ProgID="PBrush" ShapeID="_x0000_i1335" DrawAspect="Content" ObjectID="_1647171167" r:id="rId14"/>
              </w:object>
            </w:r>
          </w:p>
        </w:tc>
      </w:tr>
      <w:tr w:rsidR="00D42D8A" w:rsidTr="005A21DA">
        <w:tc>
          <w:tcPr>
            <w:tcW w:w="553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8364" w:dyaOrig="5700">
                <v:shape id="_x0000_i1345" type="#_x0000_t75" style="width:267.35pt;height:182.65pt" o:ole="">
                  <v:imagedata r:id="rId15" o:title=""/>
                </v:shape>
                <o:OLEObject Type="Embed" ProgID="PBrush" ShapeID="_x0000_i1345" DrawAspect="Content" ObjectID="_1647171168" r:id="rId16"/>
              </w:object>
            </w:r>
          </w:p>
        </w:tc>
        <w:tc>
          <w:tcPr>
            <w:tcW w:w="491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4500" w:dyaOrig="4980">
                <v:shape id="_x0000_i1365" type="#_x0000_t75" style="width:211.35pt;height:234pt" o:ole="">
                  <v:imagedata r:id="rId17" o:title=""/>
                </v:shape>
                <o:OLEObject Type="Embed" ProgID="PBrush" ShapeID="_x0000_i1365" DrawAspect="Content" ObjectID="_1647171169" r:id="rId18"/>
              </w:object>
            </w:r>
          </w:p>
        </w:tc>
      </w:tr>
      <w:tr w:rsidR="00D42D8A" w:rsidTr="005A21DA">
        <w:tc>
          <w:tcPr>
            <w:tcW w:w="553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5748" w:dyaOrig="4932">
                <v:shape id="_x0000_i1368" type="#_x0000_t75" style="width:265.35pt;height:228pt" o:ole="">
                  <v:imagedata r:id="rId19" o:title=""/>
                </v:shape>
                <o:OLEObject Type="Embed" ProgID="PBrush" ShapeID="_x0000_i1368" DrawAspect="Content" ObjectID="_1647171170" r:id="rId20"/>
              </w:object>
            </w:r>
          </w:p>
        </w:tc>
        <w:tc>
          <w:tcPr>
            <w:tcW w:w="4918" w:type="dxa"/>
          </w:tcPr>
          <w:p w:rsidR="00D42D8A" w:rsidRDefault="00D42D8A" w:rsidP="00984D4F">
            <w:pPr>
              <w:rPr>
                <w:b/>
              </w:rPr>
            </w:pPr>
            <w:r>
              <w:object w:dxaOrig="6540" w:dyaOrig="6276">
                <v:shape id="_x0000_i1374" type="#_x0000_t75" style="width:236.65pt;height:226.65pt" o:ole="">
                  <v:imagedata r:id="rId21" o:title=""/>
                </v:shape>
                <o:OLEObject Type="Embed" ProgID="PBrush" ShapeID="_x0000_i1374" DrawAspect="Content" ObjectID="_1647171171" r:id="rId22"/>
              </w:object>
            </w:r>
          </w:p>
        </w:tc>
      </w:tr>
      <w:tr w:rsidR="005A21DA" w:rsidTr="00970FC5">
        <w:tc>
          <w:tcPr>
            <w:tcW w:w="10456" w:type="dxa"/>
            <w:gridSpan w:val="2"/>
          </w:tcPr>
          <w:p w:rsidR="005A21DA" w:rsidRDefault="005A21DA" w:rsidP="00984D4F">
            <w:pPr>
              <w:rPr>
                <w:b/>
              </w:rPr>
            </w:pPr>
            <w:r>
              <w:object w:dxaOrig="6636" w:dyaOrig="3612">
                <v:shape id="_x0000_i1479" type="#_x0000_t75" style="width:374.65pt;height:180.65pt" o:ole="">
                  <v:imagedata r:id="rId23" o:title=""/>
                </v:shape>
                <o:OLEObject Type="Embed" ProgID="PBrush" ShapeID="_x0000_i1479" DrawAspect="Content" ObjectID="_1647171172" r:id="rId24"/>
              </w:object>
            </w:r>
          </w:p>
        </w:tc>
      </w:tr>
      <w:tr w:rsidR="005A21DA" w:rsidTr="008A4985">
        <w:tc>
          <w:tcPr>
            <w:tcW w:w="10456" w:type="dxa"/>
            <w:gridSpan w:val="2"/>
          </w:tcPr>
          <w:p w:rsidR="005A21DA" w:rsidRDefault="005A21DA" w:rsidP="00984D4F">
            <w:pPr>
              <w:rPr>
                <w:b/>
              </w:rPr>
            </w:pPr>
            <w:r>
              <w:object w:dxaOrig="8172" w:dyaOrig="7260">
                <v:shape id="_x0000_i1470" type="#_x0000_t75" style="width:408.65pt;height:363.35pt" o:ole="">
                  <v:imagedata r:id="rId25" o:title=""/>
                </v:shape>
                <o:OLEObject Type="Embed" ProgID="PBrush" ShapeID="_x0000_i1470" DrawAspect="Content" ObjectID="_1647171173" r:id="rId26"/>
              </w:object>
            </w:r>
          </w:p>
        </w:tc>
      </w:tr>
      <w:tr w:rsidR="005A21DA" w:rsidTr="008A4985">
        <w:tc>
          <w:tcPr>
            <w:tcW w:w="10456" w:type="dxa"/>
            <w:gridSpan w:val="2"/>
          </w:tcPr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>
            <w:r>
              <w:object w:dxaOrig="8316" w:dyaOrig="756">
                <v:shape id="_x0000_i1487" type="#_x0000_t75" style="width:416pt;height:38pt" o:ole="">
                  <v:imagedata r:id="rId27" o:title=""/>
                </v:shape>
                <o:OLEObject Type="Embed" ProgID="PBrush" ShapeID="_x0000_i1487" DrawAspect="Content" ObjectID="_1647171174" r:id="rId28"/>
              </w:object>
            </w:r>
          </w:p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/>
          <w:p w:rsidR="005A21DA" w:rsidRDefault="005A21DA" w:rsidP="00984D4F">
            <w:bookmarkStart w:id="0" w:name="_GoBack"/>
            <w:bookmarkEnd w:id="0"/>
          </w:p>
        </w:tc>
      </w:tr>
    </w:tbl>
    <w:p w:rsidR="000878A2" w:rsidRDefault="000878A2" w:rsidP="00984D4F">
      <w:pPr>
        <w:rPr>
          <w:b/>
        </w:rPr>
      </w:pPr>
    </w:p>
    <w:sectPr w:rsidR="000878A2" w:rsidSect="006B0B72">
      <w:footerReference w:type="default" r:id="rId2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CDA" w:rsidRDefault="007B4CDA" w:rsidP="002861A0">
      <w:pPr>
        <w:spacing w:after="0" w:line="240" w:lineRule="auto"/>
      </w:pPr>
      <w:r>
        <w:separator/>
      </w:r>
    </w:p>
  </w:endnote>
  <w:endnote w:type="continuationSeparator" w:id="0">
    <w:p w:rsidR="007B4CDA" w:rsidRDefault="007B4CDA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618" w:rsidRDefault="000878A2">
    <w:pPr>
      <w:pStyle w:val="Footer"/>
    </w:pPr>
    <w:r>
      <w:t>Week 2 Lesson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CDA" w:rsidRDefault="007B4CDA" w:rsidP="002861A0">
      <w:pPr>
        <w:spacing w:after="0" w:line="240" w:lineRule="auto"/>
      </w:pPr>
      <w:r>
        <w:separator/>
      </w:r>
    </w:p>
  </w:footnote>
  <w:footnote w:type="continuationSeparator" w:id="0">
    <w:p w:rsidR="007B4CDA" w:rsidRDefault="007B4CDA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DD3"/>
    <w:multiLevelType w:val="hybridMultilevel"/>
    <w:tmpl w:val="554EF6AC"/>
    <w:lvl w:ilvl="0" w:tplc="7460E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41F0E"/>
    <w:multiLevelType w:val="hybridMultilevel"/>
    <w:tmpl w:val="C00AC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03A3"/>
    <w:multiLevelType w:val="hybridMultilevel"/>
    <w:tmpl w:val="81D2F9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F45A7"/>
    <w:multiLevelType w:val="hybridMultilevel"/>
    <w:tmpl w:val="D1D2FEAC"/>
    <w:lvl w:ilvl="0" w:tplc="A7AC0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14327"/>
    <w:rsid w:val="00022F90"/>
    <w:rsid w:val="00076F80"/>
    <w:rsid w:val="000878A2"/>
    <w:rsid w:val="000F0CD1"/>
    <w:rsid w:val="00160671"/>
    <w:rsid w:val="002861A0"/>
    <w:rsid w:val="002A31FD"/>
    <w:rsid w:val="002C386C"/>
    <w:rsid w:val="002E5B7A"/>
    <w:rsid w:val="00366535"/>
    <w:rsid w:val="0036798F"/>
    <w:rsid w:val="003B33BD"/>
    <w:rsid w:val="003D26B6"/>
    <w:rsid w:val="005A21DA"/>
    <w:rsid w:val="006B0B72"/>
    <w:rsid w:val="006D47CA"/>
    <w:rsid w:val="00763429"/>
    <w:rsid w:val="007B4CDA"/>
    <w:rsid w:val="007C5C10"/>
    <w:rsid w:val="007F1B3A"/>
    <w:rsid w:val="007F4624"/>
    <w:rsid w:val="008226D5"/>
    <w:rsid w:val="008A40AC"/>
    <w:rsid w:val="008D22EE"/>
    <w:rsid w:val="008D7953"/>
    <w:rsid w:val="008E1CE2"/>
    <w:rsid w:val="008F682F"/>
    <w:rsid w:val="00984D4F"/>
    <w:rsid w:val="009864F6"/>
    <w:rsid w:val="00993043"/>
    <w:rsid w:val="00996342"/>
    <w:rsid w:val="009A2163"/>
    <w:rsid w:val="009C478C"/>
    <w:rsid w:val="009D263F"/>
    <w:rsid w:val="00A66825"/>
    <w:rsid w:val="00AC7358"/>
    <w:rsid w:val="00AD13C1"/>
    <w:rsid w:val="00AD4916"/>
    <w:rsid w:val="00B72AC2"/>
    <w:rsid w:val="00B73C27"/>
    <w:rsid w:val="00BC6753"/>
    <w:rsid w:val="00C830C8"/>
    <w:rsid w:val="00D42D8A"/>
    <w:rsid w:val="00D57892"/>
    <w:rsid w:val="00D64E19"/>
    <w:rsid w:val="00E00E65"/>
    <w:rsid w:val="00E157CC"/>
    <w:rsid w:val="00ED7D24"/>
    <w:rsid w:val="00F15EBD"/>
    <w:rsid w:val="00F51618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FCC6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6067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86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text-success">
    <w:name w:val="text-success"/>
    <w:basedOn w:val="DefaultParagraphFont"/>
    <w:rsid w:val="009864F6"/>
  </w:style>
  <w:style w:type="character" w:customStyle="1" w:styleId="mq-selectable">
    <w:name w:val="mq-selectable"/>
    <w:basedOn w:val="DefaultParagraphFont"/>
    <w:rsid w:val="009864F6"/>
  </w:style>
  <w:style w:type="character" w:customStyle="1" w:styleId="mq-root-block">
    <w:name w:val="mq-root-block"/>
    <w:basedOn w:val="DefaultParagraphFont"/>
    <w:rsid w:val="009864F6"/>
  </w:style>
  <w:style w:type="character" w:customStyle="1" w:styleId="thousands-separator-after">
    <w:name w:val="thousands-separator-after"/>
    <w:basedOn w:val="DefaultParagraphFont"/>
    <w:rsid w:val="009864F6"/>
  </w:style>
  <w:style w:type="character" w:customStyle="1" w:styleId="1e4xt0cwvqxts65rblcwsc">
    <w:name w:val="_1e4xt0cwvqxts65rblcwsc"/>
    <w:basedOn w:val="DefaultParagraphFont"/>
    <w:rsid w:val="00986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3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4</cp:revision>
  <dcterms:created xsi:type="dcterms:W3CDTF">2020-03-31T06:23:00Z</dcterms:created>
  <dcterms:modified xsi:type="dcterms:W3CDTF">2020-03-31T06:45:00Z</dcterms:modified>
</cp:coreProperties>
</file>