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1020"/>
        <w:tblW w:w="16382" w:type="dxa"/>
        <w:tblLook w:val="04A0" w:firstRow="1" w:lastRow="0" w:firstColumn="1" w:lastColumn="0" w:noHBand="0" w:noVBand="1"/>
      </w:tblPr>
      <w:tblGrid>
        <w:gridCol w:w="1980"/>
        <w:gridCol w:w="2835"/>
        <w:gridCol w:w="3260"/>
        <w:gridCol w:w="3119"/>
        <w:gridCol w:w="2835"/>
        <w:gridCol w:w="2353"/>
      </w:tblGrid>
      <w:tr w:rsidR="001E66DB" w:rsidRPr="00862384" w:rsidTr="001E66DB">
        <w:trPr>
          <w:trHeight w:val="329"/>
        </w:trPr>
        <w:tc>
          <w:tcPr>
            <w:tcW w:w="1980" w:type="dxa"/>
          </w:tcPr>
          <w:p w:rsidR="001E66DB" w:rsidRPr="00862384" w:rsidRDefault="001E66DB" w:rsidP="00C5038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5" w:type="dxa"/>
          </w:tcPr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A</w:t>
            </w:r>
          </w:p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Excellent Achievement</w:t>
            </w:r>
          </w:p>
        </w:tc>
        <w:tc>
          <w:tcPr>
            <w:tcW w:w="3260" w:type="dxa"/>
          </w:tcPr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B</w:t>
            </w:r>
          </w:p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High Achievement</w:t>
            </w:r>
          </w:p>
        </w:tc>
        <w:tc>
          <w:tcPr>
            <w:tcW w:w="3119" w:type="dxa"/>
          </w:tcPr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C</w:t>
            </w:r>
          </w:p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Satisfactory Achievement</w:t>
            </w:r>
          </w:p>
        </w:tc>
        <w:tc>
          <w:tcPr>
            <w:tcW w:w="2835" w:type="dxa"/>
          </w:tcPr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D</w:t>
            </w:r>
          </w:p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Limited Achievement</w:t>
            </w:r>
          </w:p>
        </w:tc>
        <w:tc>
          <w:tcPr>
            <w:tcW w:w="2353" w:type="dxa"/>
          </w:tcPr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</w:t>
            </w:r>
          </w:p>
          <w:p w:rsidR="001E66DB" w:rsidRPr="00862384" w:rsidRDefault="001E66DB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Very Low Achievement</w:t>
            </w:r>
          </w:p>
        </w:tc>
      </w:tr>
      <w:tr w:rsidR="001E66DB" w:rsidRPr="00862384" w:rsidTr="001E66DB">
        <w:trPr>
          <w:trHeight w:val="310"/>
        </w:trPr>
        <w:tc>
          <w:tcPr>
            <w:tcW w:w="1980" w:type="dxa"/>
          </w:tcPr>
          <w:p w:rsidR="001E66DB" w:rsidRPr="00862384" w:rsidRDefault="001E66DB" w:rsidP="001E66DB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Linear and Non-Linear</w:t>
            </w:r>
          </w:p>
        </w:tc>
        <w:tc>
          <w:tcPr>
            <w:tcW w:w="2835" w:type="dxa"/>
          </w:tcPr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Independently rearranges and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solves linear equations with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positive coefficients, validating</w:t>
            </w:r>
          </w:p>
          <w:p w:rsidR="001E66DB" w:rsidRPr="001E66DB" w:rsidRDefault="001E66DB" w:rsidP="001E66DB">
            <w:pPr>
              <w:rPr>
                <w:rFonts w:cstheme="minorHAns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solutions.</w:t>
            </w:r>
          </w:p>
        </w:tc>
        <w:tc>
          <w:tcPr>
            <w:tcW w:w="3260" w:type="dxa"/>
          </w:tcPr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Plots and assigns ordered pairs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 xml:space="preserve">to </w:t>
            </w:r>
            <w:proofErr w:type="spellStart"/>
            <w:r w:rsidRPr="001E66DB">
              <w:rPr>
                <w:rFonts w:ascii="Calibri" w:hAnsi="Calibri" w:cs="Calibri"/>
                <w:sz w:val="24"/>
                <w:szCs w:val="24"/>
              </w:rPr>
              <w:t>given</w:t>
            </w:r>
            <w:proofErr w:type="spellEnd"/>
            <w:r w:rsidRPr="001E66DB">
              <w:rPr>
                <w:rFonts w:ascii="Calibri" w:hAnsi="Calibri" w:cs="Calibri"/>
                <w:sz w:val="24"/>
                <w:szCs w:val="24"/>
              </w:rPr>
              <w:t xml:space="preserve"> points on the Cartesian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plane, and finds coordinates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given a point.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With prompting, rearranges and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solves linear equations, with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positive coefficients, validating</w:t>
            </w:r>
          </w:p>
          <w:p w:rsidR="001E66DB" w:rsidRPr="001E66DB" w:rsidRDefault="001E66DB" w:rsidP="001E66DB">
            <w:pPr>
              <w:rPr>
                <w:rFonts w:cstheme="minorHAns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solutions.</w:t>
            </w:r>
          </w:p>
        </w:tc>
        <w:tc>
          <w:tcPr>
            <w:tcW w:w="3119" w:type="dxa"/>
          </w:tcPr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 xml:space="preserve">Assigns ordered pairs to </w:t>
            </w:r>
            <w:proofErr w:type="gramStart"/>
            <w:r w:rsidRPr="001E66DB">
              <w:rPr>
                <w:rFonts w:ascii="Calibri" w:hAnsi="Calibri" w:cs="Calibri"/>
                <w:sz w:val="24"/>
                <w:szCs w:val="24"/>
              </w:rPr>
              <w:t>given</w:t>
            </w:r>
            <w:proofErr w:type="gramEnd"/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points on the Cartesian plane,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and finds coordinates given a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point.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Solves simple two-step linear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equations with positive</w:t>
            </w:r>
          </w:p>
          <w:p w:rsidR="001E66DB" w:rsidRPr="001E66DB" w:rsidRDefault="001E66DB" w:rsidP="001E66DB">
            <w:pPr>
              <w:rPr>
                <w:rFonts w:cstheme="minorHAns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coefficients, validating solutions.</w:t>
            </w:r>
          </w:p>
        </w:tc>
        <w:tc>
          <w:tcPr>
            <w:tcW w:w="2835" w:type="dxa"/>
          </w:tcPr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Identifies axes and assigns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ordered pairs to given points on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the first quadrant of the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Cartesian plane.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Solves simple one-step linear</w:t>
            </w:r>
          </w:p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equations with prompting,</w:t>
            </w:r>
          </w:p>
          <w:p w:rsidR="001E66DB" w:rsidRPr="001E66DB" w:rsidRDefault="001E66DB" w:rsidP="001E66DB">
            <w:pPr>
              <w:rPr>
                <w:rFonts w:cstheme="minorHAnsi"/>
                <w:sz w:val="24"/>
                <w:szCs w:val="24"/>
              </w:rPr>
            </w:pPr>
            <w:r w:rsidRPr="001E66DB">
              <w:rPr>
                <w:rFonts w:ascii="Calibri" w:hAnsi="Calibri" w:cs="Calibri"/>
                <w:sz w:val="24"/>
                <w:szCs w:val="24"/>
              </w:rPr>
              <w:t>validates solutions.</w:t>
            </w:r>
          </w:p>
        </w:tc>
        <w:tc>
          <w:tcPr>
            <w:tcW w:w="2353" w:type="dxa"/>
          </w:tcPr>
          <w:p w:rsidR="001E66DB" w:rsidRPr="001E66DB" w:rsidRDefault="001E66DB" w:rsidP="001E66D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1E66DB">
              <w:rPr>
                <w:rFonts w:cstheme="minorHAnsi"/>
                <w:sz w:val="24"/>
                <w:szCs w:val="24"/>
              </w:rPr>
              <w:t>Does not meet the requirements</w:t>
            </w:r>
          </w:p>
          <w:p w:rsidR="001E66DB" w:rsidRPr="001E66DB" w:rsidRDefault="001E66DB" w:rsidP="001E66DB">
            <w:pPr>
              <w:rPr>
                <w:rFonts w:cstheme="minorHAnsi"/>
                <w:sz w:val="24"/>
                <w:szCs w:val="24"/>
              </w:rPr>
            </w:pPr>
            <w:r w:rsidRPr="001E66DB">
              <w:rPr>
                <w:rFonts w:cstheme="minorHAnsi"/>
                <w:sz w:val="24"/>
                <w:szCs w:val="24"/>
              </w:rPr>
              <w:t>of a D grade.</w:t>
            </w:r>
          </w:p>
        </w:tc>
      </w:tr>
    </w:tbl>
    <w:p w:rsidR="001E66DB" w:rsidRPr="00862384" w:rsidRDefault="001E66DB" w:rsidP="001E66D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Judging Standards for Year 7: Linear and Non-Linear Relationships</w:t>
      </w:r>
    </w:p>
    <w:p w:rsidR="001E66DB" w:rsidRDefault="001E66DB" w:rsidP="001E66DB"/>
    <w:p w:rsidR="001E66DB" w:rsidRDefault="001E66DB" w:rsidP="001E66DB"/>
    <w:p w:rsidR="001E66DB" w:rsidRDefault="001E66DB" w:rsidP="001E66DB"/>
    <w:p w:rsidR="001E66DB" w:rsidRDefault="001E66DB" w:rsidP="001E66DB">
      <w:bookmarkStart w:id="0" w:name="_GoBack"/>
      <w:bookmarkEnd w:id="0"/>
    </w:p>
    <w:p w:rsidR="001E66DB" w:rsidRDefault="001E66DB"/>
    <w:sectPr w:rsidR="001E66DB" w:rsidSect="008623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6DB"/>
    <w:rsid w:val="001E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35B7"/>
  <w15:chartTrackingRefBased/>
  <w15:docId w15:val="{A1EF9735-948B-4C18-877D-0F5E97F8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6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2017-10-04T07:50:00Z</dcterms:created>
  <dcterms:modified xsi:type="dcterms:W3CDTF">2017-10-04T07:53:00Z</dcterms:modified>
</cp:coreProperties>
</file>