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Учреждение образования</w:t>
        <w:br/>
        <w:t>«Белорусский государственный университет информатики и радиоэлектроники»</w:t>
        <w:br/>
        <w:t>Кафедра программного обеспечения информационных технологий</w:t>
        <w:br/>
      </w:r>
    </w:p>
    <w:p>
      <w:pPr>
        <w:jc w:val="center"/>
      </w:pPr>
      <w:r>
        <w:rPr>
          <w:i/>
          <w:sz w:val="24"/>
        </w:rPr>
        <w:t>Дисциплина: «Генетические и эволюционные вычисления»</w:t>
        <w:br/>
      </w:r>
    </w:p>
    <w:p>
      <w:pPr>
        <w:jc w:val="center"/>
      </w:pPr>
      <w:r>
        <w:rPr>
          <w:b/>
          <w:sz w:val="28"/>
        </w:rPr>
        <w:t>ЛАБОРАТОРНАЯ РАБОТА №4</w:t>
        <w:br/>
        <w:t>Тема: Кластеризация с помощью нейронной сети Кохонена</w:t>
        <w:br/>
      </w:r>
    </w:p>
    <w:p>
      <w:pPr>
        <w:pStyle w:val="Heading2"/>
      </w:pPr>
      <w:r>
        <w:t>1. ЦЕЛЬ РАБОТЫ</w:t>
      </w:r>
    </w:p>
    <w:p>
      <w:r>
        <w:t>Изучение архитектуры самоорганизующихся карт признаков (Self-Organizing Maps, SOM) Кохонена, алгоритмов конкурентного обучения без учителя, а также получение практических навыков решения задач кластеризации двумерных пространств данных с визуальным анализом топологии сети.</w:t>
      </w:r>
    </w:p>
    <w:p>
      <w:pPr>
        <w:pStyle w:val="Heading2"/>
      </w:pPr>
      <w:r>
        <w:t>2. ТЕОРЕТИЧЕСКИЕ СВЕДЕНИЯ</w:t>
      </w:r>
    </w:p>
    <w:p>
      <w:r>
        <w:t>Сеть Кохонена реализует обучение без учителя (unsupervised learning) по принципу «победитель получает всё» (Winner-Take-All). Нейроны скрытого слоя (карты) конкурируют между собой за право активироваться при предъявлении входного вектора p. Нейрон-победитель (Best Matching Unit, BMU) c индексом c определяется как элемент, вектор весов W которого находится на наименьшем евклидовом расстоянии от входа p:</w:t>
        <w:br/>
        <w:t>||W_c - p|| = min ||W_i - p||</w:t>
        <w:br/>
        <w:br/>
        <w:t>При обновлении весов корректируются параметры не только самого нейрона-победителя, но и его топологических соседей в соответствии с функцией окрестности h_ci:</w:t>
        <w:br/>
        <w:t>W_i(t+1) = W_i(t) + n(t) * h_ci(t) * (p - W_i(t))</w:t>
        <w:br/>
        <w:t>где n(t) — скорость обучения, затухающая со временем.</w:t>
      </w:r>
    </w:p>
    <w:p>
      <w:pPr>
        <w:pStyle w:val="Heading2"/>
      </w:pPr>
      <w:r>
        <w:t>3. ТЕХНИЧЕСКИЕ ТРЕБОВАНИЯ К ПРОГРАММНОЙ РЕАЛИЗАЦИИ</w:t>
      </w:r>
    </w:p>
    <w:p>
      <w:r>
        <w:t>1. Среда разработки: Базовой средой является MATLAB (использование функций newsom, train, sim). Допускается использование Python (библиотеки MiniSom, Kohonen или чистый NumPy) или JavaScript.</w:t>
        <w:br/>
        <w:t>2. Алгоритмический ценз: Генерация искусственных кластеров точек (выборки) должна выполняться программным кодом согласно варианту. Запрещено использование интерактивных графических мастеров (типа nntool).</w:t>
      </w:r>
    </w:p>
    <w:p>
      <w:pPr>
        <w:pStyle w:val="Heading3"/>
      </w:pPr>
      <w:r>
        <w:t>3.1. Требования к вариативности алгоритма</w:t>
      </w:r>
    </w:p>
    <w:p>
      <w:r>
        <w:t>Программа должна поддерживать интерактивную настройку следующих параметров алгоритма через UI:</w:t>
        <w:br/>
        <w:t>• Топология слоя: Выбор геометрии сетки карт Кохонена — гексагональная (hextop) или прямоугольная (gridtop).</w:t>
        <w:br/>
        <w:t>• Размерность сети: Задание размера сетки нейронов (например: 1x4, 2x2, 3x3, 5x5 нейронов) для исследования избыточности кластеров.</w:t>
        <w:br/>
        <w:t>• Параметры обучения: Возможность изменения количества эпох обучения (Epochs).</w:t>
      </w:r>
    </w:p>
    <w:p>
      <w:pPr>
        <w:pStyle w:val="Heading3"/>
      </w:pPr>
      <w:r>
        <w:t>3.2. Требования к UI и интерактивной мультипликации</w:t>
      </w:r>
    </w:p>
    <w:p>
      <w:r>
        <w:t>• Графическое поле: Отображение двумерной плоскости [-1; 1], на которой одновременно выводятся цветные маркеры точек обучающей выборки и текущие координаты весов нейронов (центроиды), соединенные линиями топологической сетки.</w:t>
        <w:br/>
        <w:t>• Мультипликация процесса кластеризации: Сеть должна динамически обновлять положение центроидов и связей карты на графике каждые 10-20 эпох. Студент должен наглядно наблюдать, как изначально хаотично расположенная сетка весов плавно «растягивается» и адаптируется, покрывая плотность распределения точек кластеров.</w:t>
        <w:br/>
        <w:t>• Управление: Наличие ползунка «Задержка (мс)» для изменения скорости анимации и кнопок «Старт», «Пауза», «Сброс».</w:t>
      </w:r>
    </w:p>
    <w:p>
      <w:pPr>
        <w:pStyle w:val="Heading2"/>
      </w:pPr>
      <w:r>
        <w:t>4. ПОРЯДОК ВЫПОЛНЕНИЯ РАБОТЫ</w:t>
      </w:r>
    </w:p>
    <w:p>
      <w:r>
        <w:t>1. Программно сформировать облака точек для заданного числа геометрических кластеров на плоскости согласно варианту. Для генерации использовать случайное распределение со смещением относительно центров.</w:t>
        <w:br/>
        <w:t>2. Инициализировать сеть Кохонена (newsom) с начальной конфигурацией нейронов, соответствующей числу кластеров.</w:t>
        <w:br/>
        <w:t>3. Запустить обучение с включенной мультипликацией промежуточных результатов. Зафиксировать финальное положение центроидов.</w:t>
        <w:br/>
        <w:t>4. Провести серию экспериментов: увеличить число нейронов сетки (сделать его избыточным, например 5x5) и изменить топологию (hextop/gridtop). Проанализировать, как веса распределяются внутри плотных облаков данных.</w:t>
      </w:r>
    </w:p>
    <w:p>
      <w:pPr>
        <w:pStyle w:val="Heading2"/>
      </w:pPr>
      <w:r>
        <w:t>5. ИНДИВИДУАЛЬНЫЕ ВАРИАНТЫ ЗАДАНИЙ</w:t>
      </w:r>
    </w:p>
    <w:p>
      <w:r>
        <w:t>Студент генерирует облака точек вокруг указанных центров кластеров. Количество точек в каждом кластере: от 30 до 50 штук (с дисперсией/разбросом 0.1-0.15).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D3D3D3"/>
          </w:tcPr>
          <w:p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3326"/>
            <w:shd w:val="clear" w:color="auto" w:fill="D3D3D3"/>
          </w:tcPr>
          <w:p>
            <w:pPr>
              <w:jc w:val="center"/>
            </w:pPr>
            <w:r>
              <w:rPr>
                <w:b/>
              </w:rPr>
              <w:t>Кол-во кластеров</w:t>
            </w:r>
          </w:p>
        </w:tc>
        <w:tc>
          <w:tcPr>
            <w:tcW w:type="dxa" w:w="3326"/>
            <w:shd w:val="clear" w:color="auto" w:fill="D3D3D3"/>
          </w:tcPr>
          <w:p>
            <w:pPr>
              <w:jc w:val="center"/>
            </w:pPr>
            <w:r>
              <w:rPr>
                <w:b/>
              </w:rPr>
              <w:t>Координаты центров кластеров (X, Y)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1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(-0.5, 0.5), (0.5, 0.5), (0.0, -0.6)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2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(-0.6, -0.4), (0.6, -0.4), (0.0, 0.7)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3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(-0.5, 0.5), (0.5, 0.5), (-0.5, -0.5), (0.5, -0.5)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4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(-0.7, 0.0), (0.7, 0.0), (0.0, 0.7), (0.0, -0.7)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5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(-0.3, 0.3), (0.4, -0.4), (-0.6, -0.6)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6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(-0.6, 0.6), (0.6, 0.6), (0.0, 0.0), (0.0, -0.7)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7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(-0.5, -0.5), (0.5, 0.5), (-0.7, 0.6)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8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(-0.4, 0.4), (0.4, 0.4), (0.0, -0.2), (0.6, -0.6)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9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(-0.6, 0.0), (0.0, 0.6), (0.6, -0.6)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Вариант 10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кластера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(-0.5, 0.0), (0.5, 0.0), (-0.5, 0.6), (0.5, -0.6)</w:t>
            </w:r>
          </w:p>
        </w:tc>
      </w:tr>
    </w:tbl>
    <w:p>
      <w:pPr>
        <w:pStyle w:val="Heading2"/>
      </w:pPr>
      <w:r>
        <w:t>6. КОНТРОЛЬНЫЕ ВОПРОСЫ</w:t>
      </w:r>
    </w:p>
    <w:p>
      <w:r>
        <w:t>1. Каков биологический аналог структурной организации самоорганизующихся карт Кохонена?</w:t>
        <w:br/>
        <w:t>2. Объясните математический принцип стратегии обучения «Победитель получает всё» (Winner-Take-All).</w:t>
        <w:br/>
        <w:t>3. Как топологическая функция окрестности (h_ci) и геометрическая сетка (hextop/gridtop) влияют на изменение весов соседних нейронов?</w:t>
        <w:br/>
        <w:t>4. Что происходит с картой Кохонена в процессе обучения при наличии избыточного количества нейронов (больше, чем реальное число кластеров)?</w:t>
        <w:br/>
        <w:t>5. Почему сеть Кохонена относится к классу нейросетей, обучающихся без учителя? Из каких источников она извлекает информацию о структуре данных?</w:t>
      </w:r>
    </w:p>
    <w:sectPr w:rsidR="00FC693F" w:rsidRPr="0006063C" w:rsidSect="00034616">
      <w:pgSz w:w="12240" w:h="15840"/>
      <w:pgMar w:top="1123" w:right="562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