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6b"/>
          <w:sz w:val="40"/>
          <w:szCs w:val="40"/>
        </w:rPr>
        <w:t xml:space="preserve">Enterprise Knowledge Assistant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System Design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Version 1.0  |  Local RAG System  |  No External API Keys Required</w:t>
      </w:r>
    </w:p>
    <w:p>
      <w:pPr>
        <w:pBdr>
          <w:bottom w:val="single" w:color="1a3a6b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 High-Level Architecture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system is a Retrieval Augmented Generation (RAG) pipeline built entirely on local infrastructure using Ollama, ChromaDB, FastAPI, and Streamlit. No external API keys are required.</w:t>
      </w:r>
    </w:p>
    <w:p>
      <w:pPr>
        <w:spacing w:after="40" w:before="80"/>
      </w:pPr>
      <w:r>
        <w:rPr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Three Interface Layers  →  One Unified RAG Core  →  Two Storage Backends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3a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shd w:color="1a3a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shd w:color="1a3a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shd w:color="1a3a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Web 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Streamlit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Chat interface with file upload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REST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FastAPI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Programmatic access + streaming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 argparse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Ingestion, QA, evaluation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Query Rewriter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Ollama LLM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Expand vague queries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Semantic 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ChromaDB + nomic-embed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Vector similarity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Keyword 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BM25 (in-memory)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Exact term matching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RRF Fusion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Merge semantic + keyword ranks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Answer 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Ollama LLM (llama3.2:3b)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Grounded generation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Vector DB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ChromaDB (persistent)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Embeddings + metadata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Documents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Local filesystem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Raw files</w:t>
            </w:r>
          </w:p>
        </w:tc>
      </w:tr>
    </w:tbl>
    <w:p>
      <w:pPr>
        <w:pBdr>
          <w:bottom w:val="single" w:color="1a3a6b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 Data 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2a. Ingestion Pipeline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Step 1:</w:t>
      </w:r>
      <w:r>
        <w:rPr>
          <w:rFonts w:ascii="Arial" w:cs="Arial" w:eastAsia="Arial" w:hAnsi="Arial"/>
          <w:sz w:val="20"/>
          <w:szCs w:val="20"/>
        </w:rPr>
        <w:t xml:space="preserve"> Document Upload (PDF / TXT / MD / DOCX / CSV via UI, API, or CLI)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Step 2:</w:t>
      </w:r>
      <w:r>
        <w:rPr>
          <w:rFonts w:ascii="Arial" w:cs="Arial" w:eastAsia="Arial" w:hAnsi="Arial"/>
          <w:sz w:val="20"/>
          <w:szCs w:val="20"/>
        </w:rPr>
        <w:t xml:space="preserve"> Text Extraction — pdfplumber (PDF with page metadata), python-docx (DOCX), built-in (TXT/MD/CSV)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Step 3:</w:t>
      </w:r>
      <w:r>
        <w:rPr>
          <w:rFonts w:ascii="Arial" w:cs="Arial" w:eastAsia="Arial" w:hAnsi="Arial"/>
          <w:sz w:val="20"/>
          <w:szCs w:val="20"/>
        </w:rPr>
        <w:t xml:space="preserve"> Chunking — RecursiveTextSplitter: 512 chars, 50-char overlap, respects paragraph/sentence boundaries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Step 4:</w:t>
      </w:r>
      <w:r>
        <w:rPr>
          <w:rFonts w:ascii="Arial" w:cs="Arial" w:eastAsia="Arial" w:hAnsi="Arial"/>
          <w:sz w:val="20"/>
          <w:szCs w:val="20"/>
        </w:rPr>
        <w:t xml:space="preserve"> Embedding — nomic-embed-text via Ollama REST API (768-dim vectors)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Step 5:</w:t>
      </w:r>
      <w:r>
        <w:rPr>
          <w:rFonts w:ascii="Arial" w:cs="Arial" w:eastAsia="Arial" w:hAnsi="Arial"/>
          <w:sz w:val="20"/>
          <w:szCs w:val="20"/>
        </w:rPr>
        <w:t xml:space="preserve"> Deduplication — MD5 file hash check prevents re-ingestion of unchanged files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Step 6:</w:t>
      </w:r>
      <w:r>
        <w:rPr>
          <w:rFonts w:ascii="Arial" w:cs="Arial" w:eastAsia="Arial" w:hAnsi="Arial"/>
          <w:sz w:val="20"/>
          <w:szCs w:val="20"/>
        </w:rPr>
        <w:t xml:space="preserve"> Storage — ChromaDB PersistentClient: embeddings + text + metadata (source, page, chunk_index)</w:t>
      </w:r>
    </w:p>
    <w:p>
      <w:pPr>
        <w:spacing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2b. Query Pipeline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Step 1:</w:t>
      </w:r>
      <w:r>
        <w:rPr>
          <w:rFonts w:ascii="Arial" w:cs="Arial" w:eastAsia="Arial" w:hAnsi="Arial"/>
          <w:sz w:val="20"/>
          <w:szCs w:val="20"/>
        </w:rPr>
        <w:t xml:space="preserve"> User submits natural language question via any interface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Step 2:</w:t>
      </w:r>
      <w:r>
        <w:rPr>
          <w:rFonts w:ascii="Arial" w:cs="Arial" w:eastAsia="Arial" w:hAnsi="Arial"/>
          <w:sz w:val="20"/>
          <w:szCs w:val="20"/>
        </w:rPr>
        <w:t xml:space="preserve"> Query Rewriting: LLM expands/clarifies query (e.g. 'leave' → 'employee annual paid leave policy')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Step 3:</w:t>
      </w:r>
      <w:r>
        <w:rPr>
          <w:rFonts w:ascii="Arial" w:cs="Arial" w:eastAsia="Arial" w:hAnsi="Arial"/>
          <w:sz w:val="20"/>
          <w:szCs w:val="20"/>
        </w:rPr>
        <w:t xml:space="preserve"> Semantic Retrieval: nomic-embed-text embeds query → ChromaDB cosine similarity → top-2K candidates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Step 4:</w:t>
      </w:r>
      <w:r>
        <w:rPr>
          <w:rFonts w:ascii="Arial" w:cs="Arial" w:eastAsia="Arial" w:hAnsi="Arial"/>
          <w:sz w:val="20"/>
          <w:szCs w:val="20"/>
        </w:rPr>
        <w:t xml:space="preserve"> BM25 Scoring: keyword relevance scored on same candidates (catches exact matches semantic misses)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Step 5:</w:t>
      </w:r>
      <w:r>
        <w:rPr>
          <w:rFonts w:ascii="Arial" w:cs="Arial" w:eastAsia="Arial" w:hAnsi="Arial"/>
          <w:sz w:val="20"/>
          <w:szCs w:val="20"/>
        </w:rPr>
        <w:t xml:space="preserve"> RRF Fusion: Reciprocal Rank Fusion merges both lists (70% semantic weight, 30% keyword weight)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Step 6:</w:t>
      </w:r>
      <w:r>
        <w:rPr>
          <w:rFonts w:ascii="Arial" w:cs="Arial" w:eastAsia="Arial" w:hAnsi="Arial"/>
          <w:sz w:val="20"/>
          <w:szCs w:val="20"/>
        </w:rPr>
        <w:t xml:space="preserve"> Context Assembly: top-K=5 chunks formatted with [Source: file, Page: N] metadata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Step 7:</w:t>
      </w:r>
      <w:r>
        <w:rPr>
          <w:rFonts w:ascii="Arial" w:cs="Arial" w:eastAsia="Arial" w:hAnsi="Arial"/>
          <w:sz w:val="20"/>
          <w:szCs w:val="20"/>
        </w:rPr>
        <w:t xml:space="preserve"> LLM Generation: strict system prompt grounds answer in context only; temp=0.1 for accuracy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Step 8:</w:t>
      </w:r>
      <w:r>
        <w:rPr>
          <w:rFonts w:ascii="Arial" w:cs="Arial" w:eastAsia="Arial" w:hAnsi="Arial"/>
          <w:sz w:val="20"/>
          <w:szCs w:val="20"/>
        </w:rPr>
        <w:t xml:space="preserve"> Response: structured JSON with answer + source citations + confidence score</w:t>
      </w:r>
    </w:p>
    <w:p>
      <w:pPr>
        <w:pBdr>
          <w:bottom w:val="single" w:color="1a3a6b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 Component Explanation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Hybrid Search (Semantic + BM25)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Pure vector search misses exact matches for terms like 'SOC 2', 'API v3', or policy codes. BM25 keyword scoring on the retrieved candidate set addresses this without maintaining a separate keyword index. Reciprocal Rank Fusion (RRF) merges both rankings stably — it's robust to score-scale differences and doesn't require tuning weight parameters experimentally.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Query Rewriting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Vague employee queries ('leave policy', 'refund') are expanded by the LLM before retrieval. This increases recall — especially for short queries that might not semantically match long document chunks. The rewritten query is only used for retrieval; the original question is used for answer generation to preserve user intent.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Confidence Scoring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Confidence is the average cosine similarity of retrieved chunks. Chunks below MIN_SIMILARITY (0.3) are filtered before generation — this prevents the LLM from generating hallucinated answers from irrelevant context. Confidence label (high/medium/low) is surfaced to users so they know when to verify answers manually.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Chunking Strategy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RecursiveTextSplitter respects natural language boundaries (paragraphs → sentences → words) before falling back to character splits. 512-char chunks with 50-char overlap: large enough to contain coherent information, small enough for precise retrieval. Page-level metadata is preserved per chunk, enabling exact source citations.</w:t>
      </w:r>
    </w:p>
    <w:p>
      <w:pPr>
        <w:pBdr>
          <w:bottom w:val="single" w:color="1a3a6b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 Scalability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3a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shd w:color="1a3a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Approach</w:t>
            </w:r>
          </w:p>
        </w:tc>
        <w:tc>
          <w:tcPr>
            <w:shd w:color="1a3a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Scale-Up Path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Documents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Local filesystem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S3/GCS with streaming ingestion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Vector Store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ChromaDB (single node)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Qdrant / Weaviate (distributed)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Embeddings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Sequential via Ollama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Parallel workers + sentence-transformers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LLM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Single Ollama instance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vLLM with batching + multiple GPUs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Single FastAPI process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Multiple workers behind nginx/load balancer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 (demo)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JWT + RBAC per document collection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Evaluation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Keyword matching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RAGAS (faithfulness, context precision)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architecture is intentionally modular: each component (embedder, retriever, LLM, vector store) is behind an interface and can be swapped without changing the RAG pipeline logic. Moving from local Ollama to OpenAI/Claude requires only a config change — no code changes.</w:t>
      </w:r>
    </w:p>
    <w:p>
      <w:pPr>
        <w:pBdr>
          <w:bottom w:val="single" w:color="1a3a6b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 Assumptions &amp; Limitations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Documents are in English; multilingual retrieval requires multilingual embed model (e.g. paraphrase-multilingual-mpnet)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Ollama running locally on same machine as API server; for remote Ollama, update OLLAMA_BASE_URL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PDF tables are read as flat text — structured extraction (Camelot) would improve table QA accuracy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BM25 IDF is approximated (no corpus-level term statistics); full BM25 would need pre-computed IDF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authentication in current version — all endpoints are open; add JWT middleware for production</w:t>
      </w:r>
    </w:p>
    <w:p>
      <w:pPr>
        <w:pBdr>
          <w:bottom w:val="single" w:color="1a3a6b" w:sz="4"/>
        </w:pBdr>
        <w:spacing w:after="120" w:before="12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Built with Ollama (llama3.2:3b · nomic-embed-text) · ChromaDB · FastAPI · Streamlit · Python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2026-06-27T08:22:47.968Z</dcterms:created>
  <dcterms:modified xsi:type="dcterms:W3CDTF">2026-06-27T08:22:47.969Z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