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Write a brief note on the other use of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We can use an interface as a </w:t>
      </w:r>
      <w:r w:rsidDel="00000000" w:rsidR="00000000" w:rsidRPr="00000000">
        <w:rPr>
          <w:rFonts w:ascii="Times New Roman" w:cs="Times New Roman" w:eastAsia="Times New Roman" w:hAnsi="Times New Roman"/>
          <w:sz w:val="28"/>
          <w:szCs w:val="28"/>
          <w:highlight w:val="white"/>
          <w:u w:val="single"/>
          <w:rtl w:val="0"/>
        </w:rPr>
        <w:t xml:space="preserve">reference data type</w:t>
      </w:r>
      <w:r w:rsidDel="00000000" w:rsidR="00000000" w:rsidRPr="00000000">
        <w:rPr>
          <w:rFonts w:ascii="Times New Roman" w:cs="Times New Roman" w:eastAsia="Times New Roman" w:hAnsi="Times New Roman"/>
          <w:sz w:val="28"/>
          <w:szCs w:val="28"/>
          <w:highlight w:val="white"/>
          <w:rtl w:val="0"/>
        </w:rPr>
        <w:t xml:space="preserve">. If we define a reference variable of interface type, then the object that is assigned to it must be an instance of the class that implements the interface. With this we can provide </w:t>
      </w:r>
      <w:r w:rsidDel="00000000" w:rsidR="00000000" w:rsidRPr="00000000">
        <w:rPr>
          <w:rFonts w:ascii="Times New Roman" w:cs="Times New Roman" w:eastAsia="Times New Roman" w:hAnsi="Times New Roman"/>
          <w:sz w:val="28"/>
          <w:szCs w:val="28"/>
          <w:highlight w:val="white"/>
          <w:u w:val="single"/>
          <w:rtl w:val="0"/>
        </w:rPr>
        <w:t xml:space="preserve">limited access</w:t>
      </w:r>
      <w:r w:rsidDel="00000000" w:rsidR="00000000" w:rsidRPr="00000000">
        <w:rPr>
          <w:rFonts w:ascii="Times New Roman" w:cs="Times New Roman" w:eastAsia="Times New Roman" w:hAnsi="Times New Roman"/>
          <w:sz w:val="28"/>
          <w:szCs w:val="28"/>
          <w:highlight w:val="white"/>
          <w:rtl w:val="0"/>
        </w:rPr>
        <w:t xml:space="preserve"> to the data members of the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concept is implemented in the below example. In this example, the class “Materials” implements multiple interfaces. When an object of Materials class is created, methods of all the interfaces are available, but by assigning the address of Materials class object to the reference variable of interface type, only the members of the that interface are accessible through that reference variable.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ff"/>
          <w:sz w:val="28"/>
          <w:szCs w:val="28"/>
        </w:rPr>
      </w:pPr>
      <w:r w:rsidDel="00000000" w:rsidR="00000000" w:rsidRPr="00000000">
        <w:rPr>
          <w:b w:val="1"/>
          <w:color w:val="0000ff"/>
          <w:sz w:val="28"/>
          <w:szCs w:val="28"/>
          <w:rtl w:val="0"/>
        </w:rPr>
        <w:t xml:space="preserve">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interface BasicJavaMaterials{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void getBasicJavaMaterials();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interface CoreJavaMaterials{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void getCoreJavaMaterials();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interface JavaMaterials extends BasicJavaMaterials, CoreJavaMaterials{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void getAdvancedJavaMaterials();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interface AndroidMaterials{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void getAndroidMaterials();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interface WebFrameworksMaterials{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void getWebFrameworksMaterials();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class Materials</w:t>
      </w:r>
      <w:r w:rsidDel="00000000" w:rsidR="00000000" w:rsidRPr="00000000">
        <w:rPr>
          <w:rFonts w:ascii="Times New Roman" w:cs="Times New Roman" w:eastAsia="Times New Roman" w:hAnsi="Times New Roman"/>
          <w:sz w:val="28"/>
          <w:szCs w:val="28"/>
          <w:highlight w:val="white"/>
          <w:rtl w:val="0"/>
        </w:rPr>
        <w:t xml:space="preserve"> implements JavaMaterials, AndroidMaterials, WebFrameworksMaterials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public void getBasicJavaMaterials(){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System.out.println("Basic Java Materials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public void getCoreJavaMaterials(){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System.out.println("Core Java Materials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public void getAdvancedJavaMaterials(){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System.out.println("Advanced Java Materials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public void getAndroidMaterials(){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System.out.println("Android Materials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public void getWebFrameworksMaterials(){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System.out.println("Web Frameworks Materials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0000ff"/>
          <w:sz w:val="28"/>
          <w:szCs w:val="28"/>
          <w:rtl w:val="0"/>
        </w:rPr>
        <w:t xml:space="preserve">class Test</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public static void main(String[] args){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JavaMaterials jm1 = new 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jm1.getBasicJavaMaterials();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jm1.getCoreJavaMaterials();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jm1.getAdvancedJavaMaterials();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600575" cy="1076325"/>
            <wp:effectExtent b="0" l="0" r="0" t="0"/>
            <wp:docPr id="1" name="image2.png"/>
            <a:graphic>
              <a:graphicData uri="http://schemas.openxmlformats.org/drawingml/2006/picture">
                <pic:pic>
                  <pic:nvPicPr>
                    <pic:cNvPr id="0" name="image2.png"/>
                    <pic:cNvPicPr preferRelativeResize="0"/>
                  </pic:nvPicPr>
                  <pic:blipFill>
                    <a:blip r:embed="rId5"/>
                    <a:srcRect b="25657" l="0" r="0" t="0"/>
                    <a:stretch>
                      <a:fillRect/>
                    </a:stretch>
                  </pic:blipFill>
                  <pic:spPr>
                    <a:xfrm>
                      <a:off x="0" y="0"/>
                      <a:ext cx="4600575" cy="1076325"/>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