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1E3A8A"/>
          <w:sz w:val="44"/>
        </w:rPr>
        <w:t>🌐 Matribhasha — Interview Master Guide</w:t>
      </w:r>
    </w:p>
    <w:p>
      <w:pPr>
        <w:spacing w:after="280"/>
      </w:pPr>
      <w:r>
        <w:rPr>
          <w:rFonts w:ascii="Arial" w:hAnsi="Arial"/>
          <w:i/>
          <w:color w:val="334155"/>
          <w:sz w:val="23"/>
        </w:rPr>
        <w:t>Complete System Architecture, Technical Schemas, Visual Diagrams, and STAR Interview Q&amp;A</w:t>
      </w:r>
    </w:p>
    <w:p>
      <w:pPr>
        <w:spacing w:after="240"/>
      </w:pPr>
      <w:r>
        <w:rPr>
          <w:color w:val="94A3B8"/>
        </w:rPr>
        <w:t>――――――――――――――――――――――――――――――――――――――――――――――――――――――――――</w:t>
      </w:r>
    </w:p>
    <w:p>
      <w:pPr>
        <w:pStyle w:val="Heading1"/>
        <w:spacing w:before="240" w:after="120"/>
      </w:pPr>
      <w:r>
        <w:rPr>
          <w:rFonts w:ascii="Arial" w:hAnsi="Arial"/>
          <w:color w:val="1E3A8A"/>
          <w:sz w:val="30"/>
        </w:rPr>
        <w:t>1. Executive Summary &amp; Pitch</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40AF"/>
                <w:sz w:val="21"/>
              </w:rPr>
              <w:t xml:space="preserve">📌 30-SECOND ELEVATOR PITCH: </w:t>
            </w:r>
            <w:r>
              <w:rPr>
                <w:rFonts w:ascii="Calibri" w:hAnsi="Calibri"/>
                <w:color w:val="1F2937"/>
                <w:sz w:val="21"/>
              </w:rPr>
              <w:t>"Matribhasha is an open-source, AI-powered multilingual literature and translation platform designed to preserve and democratize Indian regional literature. Built with Next.js 15, TypeScript, MongoDB, and IndicTrans translation microservices, it enables synchronized multi-language reading, community-driven crowd translation with granular page versioning, and Vivar—a bite-sized cultural story feed."</w:t>
            </w:r>
          </w:p>
        </w:tc>
      </w:tr>
    </w:tbl>
    <w:p/>
    <w:p>
      <w:pPr>
        <w:spacing w:after="80"/>
      </w:pPr>
      <w:r>
        <w:rPr>
          <w:b/>
        </w:rPr>
        <w:t xml:space="preserve">Problem Statement: </w:t>
      </w:r>
      <w:r>
        <w:t>India has 22 scheduled languages and hundreds of regional dialects, yet over 80% of digital literature and web content is locked in English or Hindi. Regional literature suffers from low discoverability, high manual translation costs, and an absence of collaborative tooling.</w:t>
      </w:r>
    </w:p>
    <w:p>
      <w:pPr>
        <w:spacing w:after="160"/>
      </w:pPr>
      <w:r>
        <w:rPr>
          <w:b/>
        </w:rPr>
        <w:t xml:space="preserve">The Solution &amp; Core Value: </w:t>
      </w:r>
      <w:r>
        <w:t>Matribhasha connects readers, AI models, and human contributors into a unified ecosystem with granular page version control, dual-role workflows (reading and translating), real-time progress bookmarks, and cultural quote sharing.</w:t>
      </w:r>
    </w:p>
    <w:p>
      <w:pPr>
        <w:pStyle w:val="Heading1"/>
        <w:spacing w:before="320" w:after="120"/>
      </w:pPr>
      <w:r>
        <w:rPr>
          <w:rFonts w:ascii="Arial" w:hAnsi="Arial"/>
          <w:color w:val="1E3A8A"/>
          <w:sz w:val="30"/>
        </w:rPr>
        <w:t>2. High-Level System Architecture</w:t>
      </w:r>
    </w:p>
    <w:p>
      <w:pPr>
        <w:spacing w:after="80"/>
      </w:pPr>
      <w:r>
        <w:t>The platform follows a modular full-stack architecture leveraging Next.js 15 App Router, combining serverless API endpoints with decoupled domain modules, storage adapters, and an AI translation fallback cascade:</w:t>
      </w:r>
    </w:p>
    <w:p>
      <w:pPr>
        <w:spacing w:before="160" w:after="40"/>
        <w:jc w:val="center"/>
      </w:pPr>
      <w:r>
        <w:drawing>
          <wp:inline xmlns:a="http://schemas.openxmlformats.org/drawingml/2006/main" xmlns:pic="http://schemas.openxmlformats.org/drawingml/2006/picture">
            <wp:extent cx="5852160" cy="3639158"/>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3639158"/>
                    </a:xfrm>
                    <a:prstGeom prst="rect"/>
                  </pic:spPr>
                </pic:pic>
              </a:graphicData>
            </a:graphic>
          </wp:inline>
        </w:drawing>
      </w:r>
    </w:p>
    <w:p>
      <w:pPr>
        <w:spacing w:before="0" w:after="200"/>
        <w:jc w:val="center"/>
      </w:pPr>
      <w:r>
        <w:rPr>
          <w:rFonts w:ascii="Calibri" w:hAnsi="Calibri"/>
          <w:i/>
          <w:color w:val="64748B"/>
          <w:sz w:val="18"/>
        </w:rPr>
        <w:t>Figure: Matribhasha Full-Stack System Architecture Diagram</w:t>
      </w:r>
    </w:p>
    <w:p>
      <w:pPr>
        <w:pStyle w:val="Heading1"/>
        <w:spacing w:before="320" w:after="120"/>
      </w:pPr>
      <w:r>
        <w:rPr>
          <w:rFonts w:ascii="Arial" w:hAnsi="Arial"/>
          <w:color w:val="1E3A8A"/>
          <w:sz w:val="30"/>
        </w:rPr>
        <w:t>3. Database Schema &amp; Data Models (ERD)</w:t>
      </w:r>
    </w:p>
    <w:p>
      <w:pPr>
        <w:spacing w:after="80"/>
      </w:pPr>
      <w:r>
        <w:t>The database layer utilizes MongoDB with Mongoose ODM. It employs a normalized three-tier model (Book -&gt; Page -&gt; PageVersion) to support granular multi-version crowdsourced translations while maintaining high read throughput:</w:t>
      </w:r>
    </w:p>
    <w:p>
      <w:pPr>
        <w:spacing w:before="160" w:after="40"/>
        <w:jc w:val="center"/>
      </w:pPr>
      <w:r>
        <w:drawing>
          <wp:inline xmlns:a="http://schemas.openxmlformats.org/drawingml/2006/main" xmlns:pic="http://schemas.openxmlformats.org/drawingml/2006/picture">
            <wp:extent cx="5852160" cy="3885047"/>
            <wp:docPr id="2" name="Picture 2"/>
            <wp:cNvGraphicFramePr>
              <a:graphicFrameLocks noChangeAspect="1"/>
            </wp:cNvGraphicFramePr>
            <a:graphic>
              <a:graphicData uri="http://schemas.openxmlformats.org/drawingml/2006/picture">
                <pic:pic>
                  <pic:nvPicPr>
                    <pic:cNvPr id="0" name="diagram_erd.png"/>
                    <pic:cNvPicPr/>
                  </pic:nvPicPr>
                  <pic:blipFill>
                    <a:blip r:embed="rId10"/>
                    <a:stretch>
                      <a:fillRect/>
                    </a:stretch>
                  </pic:blipFill>
                  <pic:spPr>
                    <a:xfrm>
                      <a:off x="0" y="0"/>
                      <a:ext cx="5852160" cy="3885047"/>
                    </a:xfrm>
                    <a:prstGeom prst="rect"/>
                  </pic:spPr>
                </pic:pic>
              </a:graphicData>
            </a:graphic>
          </wp:inline>
        </w:drawing>
      </w:r>
    </w:p>
    <w:p>
      <w:pPr>
        <w:spacing w:before="0" w:after="200"/>
        <w:jc w:val="center"/>
      </w:pPr>
      <w:r>
        <w:rPr>
          <w:rFonts w:ascii="Calibri" w:hAnsi="Calibri"/>
          <w:i/>
          <w:color w:val="64748B"/>
          <w:sz w:val="18"/>
        </w:rPr>
        <w:t>Figure: Entity-Relationship Diagram &amp; MongoDB Schema Architecture</w:t>
      </w:r>
    </w:p>
    <w:p>
      <w:r>
        <w:rPr>
          <w:b/>
        </w:rPr>
        <w:t>Core Schema Reference: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E3A8A"/>
            <w:tcMar>
              <w:top w:w="100" w:type="dxa"/>
              <w:bottom w:w="100" w:type="dxa"/>
              <w:left w:w="120" w:type="dxa"/>
              <w:right w:w="120" w:type="dxa"/>
            </w:tcMar>
          </w:tcPr>
          <w:p>
            <w:r>
              <w:rPr>
                <w:rFonts w:ascii="Arial" w:hAnsi="Arial"/>
                <w:b/>
                <w:color w:val="FFFFFF"/>
                <w:sz w:val="19"/>
              </w:rPr>
              <w:t>Model</w:t>
            </w:r>
          </w:p>
        </w:tc>
        <w:tc>
          <w:tcPr>
            <w:tcW w:type="dxa" w:w="3168"/>
            <w:shd w:fill="1E3A8A"/>
            <w:tcMar>
              <w:top w:w="100" w:type="dxa"/>
              <w:bottom w:w="100" w:type="dxa"/>
              <w:left w:w="120" w:type="dxa"/>
              <w:right w:w="120" w:type="dxa"/>
            </w:tcMar>
          </w:tcPr>
          <w:p>
            <w:r>
              <w:rPr>
                <w:rFonts w:ascii="Arial" w:hAnsi="Arial"/>
                <w:b/>
                <w:color w:val="FFFFFF"/>
                <w:sz w:val="19"/>
              </w:rPr>
              <w:t>Key Fields &amp; Types</w:t>
            </w:r>
          </w:p>
        </w:tc>
        <w:tc>
          <w:tcPr>
            <w:tcW w:type="dxa" w:w="2160"/>
            <w:shd w:fill="1E3A8A"/>
            <w:tcMar>
              <w:top w:w="100" w:type="dxa"/>
              <w:bottom w:w="100" w:type="dxa"/>
              <w:left w:w="120" w:type="dxa"/>
              <w:right w:w="120" w:type="dxa"/>
            </w:tcMar>
          </w:tcPr>
          <w:p>
            <w:r>
              <w:rPr>
                <w:rFonts w:ascii="Arial" w:hAnsi="Arial"/>
                <w:b/>
                <w:color w:val="FFFFFF"/>
                <w:sz w:val="19"/>
              </w:rPr>
              <w:t>Indexes / Constraints</w:t>
            </w:r>
          </w:p>
        </w:tc>
        <w:tc>
          <w:tcPr>
            <w:tcW w:type="dxa" w:w="2304"/>
            <w:shd w:fill="1E3A8A"/>
            <w:tcMar>
              <w:top w:w="100" w:type="dxa"/>
              <w:bottom w:w="100" w:type="dxa"/>
              <w:left w:w="120" w:type="dxa"/>
              <w:right w:w="120" w:type="dxa"/>
            </w:tcMar>
          </w:tcPr>
          <w:p>
            <w:r>
              <w:rPr>
                <w:rFonts w:ascii="Arial" w:hAnsi="Arial"/>
                <w:b/>
                <w:color w:val="FFFFFF"/>
                <w:sz w:val="19"/>
              </w:rPr>
              <w:t>Role in Architecture</w:t>
            </w:r>
          </w:p>
        </w:tc>
      </w:tr>
      <w:tr>
        <w:tc>
          <w:tcPr>
            <w:tcW w:type="dxa" w:w="1728"/>
            <w:shd w:fill="F8FAFC"/>
            <w:tcMar>
              <w:top w:w="70" w:type="dxa"/>
              <w:bottom w:w="70" w:type="dxa"/>
              <w:left w:w="90" w:type="dxa"/>
              <w:right w:w="90" w:type="dxa"/>
            </w:tcMar>
          </w:tcPr>
          <w:p>
            <w:r>
              <w:rPr>
                <w:rFonts w:ascii="Calibri" w:hAnsi="Calibri"/>
                <w:b/>
                <w:sz w:val="18"/>
              </w:rPr>
              <w:t>User</w:t>
            </w:r>
          </w:p>
        </w:tc>
        <w:tc>
          <w:tcPr>
            <w:tcW w:type="dxa" w:w="3168"/>
            <w:shd w:fill="F8FAFC"/>
            <w:tcMar>
              <w:top w:w="70" w:type="dxa"/>
              <w:bottom w:w="70" w:type="dxa"/>
              <w:left w:w="90" w:type="dxa"/>
              <w:right w:w="90" w:type="dxa"/>
            </w:tcMar>
          </w:tcPr>
          <w:p>
            <w:r>
              <w:rPr>
                <w:rFonts w:ascii="Calibri" w:hAnsi="Calibri"/>
                <w:sz w:val="18"/>
              </w:rPr>
              <w:t>name, username, email, password (hashed), role, languages[], bio, isBlocked</w:t>
            </w:r>
          </w:p>
        </w:tc>
        <w:tc>
          <w:tcPr>
            <w:tcW w:type="dxa" w:w="2160"/>
            <w:shd w:fill="F8FAFC"/>
            <w:tcMar>
              <w:top w:w="70" w:type="dxa"/>
              <w:bottom w:w="70" w:type="dxa"/>
              <w:left w:w="90" w:type="dxa"/>
              <w:right w:w="90" w:type="dxa"/>
            </w:tcMar>
          </w:tcPr>
          <w:p>
            <w:r>
              <w:rPr>
                <w:rFonts w:ascii="Calibri" w:hAnsi="Calibri"/>
                <w:sz w:val="18"/>
              </w:rPr>
              <w:t>email (UK), username (UK sparse)</w:t>
            </w:r>
          </w:p>
        </w:tc>
        <w:tc>
          <w:tcPr>
            <w:tcW w:type="dxa" w:w="2304"/>
            <w:shd w:fill="F8FAFC"/>
            <w:tcMar>
              <w:top w:w="70" w:type="dxa"/>
              <w:bottom w:w="70" w:type="dxa"/>
              <w:left w:w="90" w:type="dxa"/>
              <w:right w:w="90" w:type="dxa"/>
            </w:tcMar>
          </w:tcPr>
          <w:p>
            <w:r>
              <w:rPr>
                <w:rFonts w:ascii="Calibri" w:hAnsi="Calibri"/>
                <w:sz w:val="18"/>
              </w:rPr>
              <w:t>Auth &amp; community profile management</w:t>
            </w:r>
          </w:p>
        </w:tc>
      </w:tr>
      <w:tr>
        <w:tc>
          <w:tcPr>
            <w:tcW w:type="dxa" w:w="1728"/>
            <w:shd w:fill="FFFFFF"/>
            <w:tcMar>
              <w:top w:w="70" w:type="dxa"/>
              <w:bottom w:w="70" w:type="dxa"/>
              <w:left w:w="90" w:type="dxa"/>
              <w:right w:w="90" w:type="dxa"/>
            </w:tcMar>
          </w:tcPr>
          <w:p>
            <w:r>
              <w:rPr>
                <w:rFonts w:ascii="Calibri" w:hAnsi="Calibri"/>
                <w:b/>
                <w:sz w:val="18"/>
              </w:rPr>
              <w:t>Book</w:t>
            </w:r>
          </w:p>
        </w:tc>
        <w:tc>
          <w:tcPr>
            <w:tcW w:type="dxa" w:w="3168"/>
            <w:shd w:fill="FFFFFF"/>
            <w:tcMar>
              <w:top w:w="70" w:type="dxa"/>
              <w:bottom w:w="70" w:type="dxa"/>
              <w:left w:w="90" w:type="dxa"/>
              <w:right w:w="90" w:type="dxa"/>
            </w:tcMar>
          </w:tcPr>
          <w:p>
            <w:r>
              <w:rPr>
                <w:rFonts w:ascii="Calibri" w:hAnsi="Calibri"/>
                <w:sz w:val="18"/>
              </w:rPr>
              <w:t>uuid, title, author, originalLanguage, totalPages, chapters[], pages[], uploadURI, coverURI</w:t>
            </w:r>
          </w:p>
        </w:tc>
        <w:tc>
          <w:tcPr>
            <w:tcW w:type="dxa" w:w="2160"/>
            <w:shd w:fill="FFFFFF"/>
            <w:tcMar>
              <w:top w:w="70" w:type="dxa"/>
              <w:bottom w:w="70" w:type="dxa"/>
              <w:left w:w="90" w:type="dxa"/>
              <w:right w:w="90" w:type="dxa"/>
            </w:tcMar>
          </w:tcPr>
          <w:p>
            <w:r>
              <w:rPr>
                <w:rFonts w:ascii="Calibri" w:hAnsi="Calibri"/>
                <w:sz w:val="18"/>
              </w:rPr>
              <w:t>uuid (UK, indexed)</w:t>
            </w:r>
          </w:p>
        </w:tc>
        <w:tc>
          <w:tcPr>
            <w:tcW w:type="dxa" w:w="2304"/>
            <w:shd w:fill="FFFFFF"/>
            <w:tcMar>
              <w:top w:w="70" w:type="dxa"/>
              <w:bottom w:w="70" w:type="dxa"/>
              <w:left w:w="90" w:type="dxa"/>
              <w:right w:w="90" w:type="dxa"/>
            </w:tcMar>
          </w:tcPr>
          <w:p>
            <w:r>
              <w:rPr>
                <w:rFonts w:ascii="Calibri" w:hAnsi="Calibri"/>
                <w:sz w:val="18"/>
              </w:rPr>
              <w:t>Core catalog entity &amp; master container</w:t>
            </w:r>
          </w:p>
        </w:tc>
      </w:tr>
      <w:tr>
        <w:tc>
          <w:tcPr>
            <w:tcW w:type="dxa" w:w="1728"/>
            <w:shd w:fill="F8FAFC"/>
            <w:tcMar>
              <w:top w:w="70" w:type="dxa"/>
              <w:bottom w:w="70" w:type="dxa"/>
              <w:left w:w="90" w:type="dxa"/>
              <w:right w:w="90" w:type="dxa"/>
            </w:tcMar>
          </w:tcPr>
          <w:p>
            <w:r>
              <w:rPr>
                <w:rFonts w:ascii="Calibri" w:hAnsi="Calibri"/>
                <w:b/>
                <w:sz w:val="18"/>
              </w:rPr>
              <w:t>Chapter</w:t>
            </w:r>
          </w:p>
        </w:tc>
        <w:tc>
          <w:tcPr>
            <w:tcW w:type="dxa" w:w="3168"/>
            <w:shd w:fill="F8FAFC"/>
            <w:tcMar>
              <w:top w:w="70" w:type="dxa"/>
              <w:bottom w:w="70" w:type="dxa"/>
              <w:left w:w="90" w:type="dxa"/>
              <w:right w:w="90" w:type="dxa"/>
            </w:tcMar>
          </w:tcPr>
          <w:p>
            <w:r>
              <w:rPr>
                <w:rFonts w:ascii="Calibri" w:hAnsi="Calibri"/>
                <w:sz w:val="18"/>
              </w:rPr>
              <w:t>bookUUID, title, language, pageStart, pageEnd</w:t>
            </w:r>
          </w:p>
        </w:tc>
        <w:tc>
          <w:tcPr>
            <w:tcW w:type="dxa" w:w="2160"/>
            <w:shd w:fill="F8FAFC"/>
            <w:tcMar>
              <w:top w:w="70" w:type="dxa"/>
              <w:bottom w:w="70" w:type="dxa"/>
              <w:left w:w="90" w:type="dxa"/>
              <w:right w:w="90" w:type="dxa"/>
            </w:tcMar>
          </w:tcPr>
          <w:p>
            <w:r>
              <w:rPr>
                <w:rFonts w:ascii="Calibri" w:hAnsi="Calibri"/>
                <w:sz w:val="18"/>
              </w:rPr>
              <w:t>bookUUID (Indexed)</w:t>
            </w:r>
          </w:p>
        </w:tc>
        <w:tc>
          <w:tcPr>
            <w:tcW w:type="dxa" w:w="2304"/>
            <w:shd w:fill="F8FAFC"/>
            <w:tcMar>
              <w:top w:w="70" w:type="dxa"/>
              <w:bottom w:w="70" w:type="dxa"/>
              <w:left w:w="90" w:type="dxa"/>
              <w:right w:w="90" w:type="dxa"/>
            </w:tcMar>
          </w:tcPr>
          <w:p>
            <w:r>
              <w:rPr>
                <w:rFonts w:ascii="Calibri" w:hAnsi="Calibri"/>
                <w:sz w:val="18"/>
              </w:rPr>
              <w:t>Logical navigation unit within books</w:t>
            </w:r>
          </w:p>
        </w:tc>
      </w:tr>
      <w:tr>
        <w:tc>
          <w:tcPr>
            <w:tcW w:type="dxa" w:w="1728"/>
            <w:shd w:fill="FFFFFF"/>
            <w:tcMar>
              <w:top w:w="70" w:type="dxa"/>
              <w:bottom w:w="70" w:type="dxa"/>
              <w:left w:w="90" w:type="dxa"/>
              <w:right w:w="90" w:type="dxa"/>
            </w:tcMar>
          </w:tcPr>
          <w:p>
            <w:r>
              <w:rPr>
                <w:rFonts w:ascii="Calibri" w:hAnsi="Calibri"/>
                <w:b/>
                <w:sz w:val="18"/>
              </w:rPr>
              <w:t>Page</w:t>
            </w:r>
          </w:p>
        </w:tc>
        <w:tc>
          <w:tcPr>
            <w:tcW w:type="dxa" w:w="3168"/>
            <w:shd w:fill="FFFFFF"/>
            <w:tcMar>
              <w:top w:w="70" w:type="dxa"/>
              <w:bottom w:w="70" w:type="dxa"/>
              <w:left w:w="90" w:type="dxa"/>
              <w:right w:w="90" w:type="dxa"/>
            </w:tcMar>
          </w:tcPr>
          <w:p>
            <w:r>
              <w:rPr>
                <w:rFonts w:ascii="Calibri" w:hAnsi="Calibri"/>
                <w:sz w:val="18"/>
              </w:rPr>
              <w:t>bookId, bookUUID, pageNumber, originalLanguage</w:t>
            </w:r>
          </w:p>
        </w:tc>
        <w:tc>
          <w:tcPr>
            <w:tcW w:type="dxa" w:w="2160"/>
            <w:shd w:fill="FFFFFF"/>
            <w:tcMar>
              <w:top w:w="70" w:type="dxa"/>
              <w:bottom w:w="70" w:type="dxa"/>
              <w:left w:w="90" w:type="dxa"/>
              <w:right w:w="90" w:type="dxa"/>
            </w:tcMar>
          </w:tcPr>
          <w:p>
            <w:r>
              <w:rPr>
                <w:rFonts w:ascii="Calibri" w:hAnsi="Calibri"/>
                <w:sz w:val="18"/>
              </w:rPr>
              <w:t>bookUUID + pageNumber</w:t>
            </w:r>
          </w:p>
        </w:tc>
        <w:tc>
          <w:tcPr>
            <w:tcW w:type="dxa" w:w="2304"/>
            <w:shd w:fill="FFFFFF"/>
            <w:tcMar>
              <w:top w:w="70" w:type="dxa"/>
              <w:bottom w:w="70" w:type="dxa"/>
              <w:left w:w="90" w:type="dxa"/>
              <w:right w:w="90" w:type="dxa"/>
            </w:tcMar>
          </w:tcPr>
          <w:p>
            <w:r>
              <w:rPr>
                <w:rFonts w:ascii="Calibri" w:hAnsi="Calibri"/>
                <w:sz w:val="18"/>
              </w:rPr>
              <w:t>Physical anchor for granular versioning</w:t>
            </w:r>
          </w:p>
        </w:tc>
      </w:tr>
      <w:tr>
        <w:tc>
          <w:tcPr>
            <w:tcW w:type="dxa" w:w="1728"/>
            <w:shd w:fill="F8FAFC"/>
            <w:tcMar>
              <w:top w:w="70" w:type="dxa"/>
              <w:bottom w:w="70" w:type="dxa"/>
              <w:left w:w="90" w:type="dxa"/>
              <w:right w:w="90" w:type="dxa"/>
            </w:tcMar>
          </w:tcPr>
          <w:p>
            <w:r>
              <w:rPr>
                <w:rFonts w:ascii="Calibri" w:hAnsi="Calibri"/>
                <w:b/>
                <w:sz w:val="18"/>
              </w:rPr>
              <w:t>PageVersion</w:t>
            </w:r>
          </w:p>
        </w:tc>
        <w:tc>
          <w:tcPr>
            <w:tcW w:type="dxa" w:w="3168"/>
            <w:shd w:fill="F8FAFC"/>
            <w:tcMar>
              <w:top w:w="70" w:type="dxa"/>
              <w:bottom w:w="70" w:type="dxa"/>
              <w:left w:w="90" w:type="dxa"/>
              <w:right w:w="90" w:type="dxa"/>
            </w:tcMar>
          </w:tcPr>
          <w:p>
            <w:r>
              <w:rPr>
                <w:rFonts w:ascii="Calibri" w:hAnsi="Calibri"/>
                <w:sz w:val="18"/>
              </w:rPr>
              <w:t>pageId (FK), authorId (FK), language, content</w:t>
            </w:r>
          </w:p>
        </w:tc>
        <w:tc>
          <w:tcPr>
            <w:tcW w:type="dxa" w:w="2160"/>
            <w:shd w:fill="F8FAFC"/>
            <w:tcMar>
              <w:top w:w="70" w:type="dxa"/>
              <w:bottom w:w="70" w:type="dxa"/>
              <w:left w:w="90" w:type="dxa"/>
              <w:right w:w="90" w:type="dxa"/>
            </w:tcMar>
          </w:tcPr>
          <w:p>
            <w:r>
              <w:rPr>
                <w:rFonts w:ascii="Calibri" w:hAnsi="Calibri"/>
                <w:sz w:val="18"/>
              </w:rPr>
              <w:t>pageId (Indexed)</w:t>
            </w:r>
          </w:p>
        </w:tc>
        <w:tc>
          <w:tcPr>
            <w:tcW w:type="dxa" w:w="2304"/>
            <w:shd w:fill="F8FAFC"/>
            <w:tcMar>
              <w:top w:w="70" w:type="dxa"/>
              <w:bottom w:w="70" w:type="dxa"/>
              <w:left w:w="90" w:type="dxa"/>
              <w:right w:w="90" w:type="dxa"/>
            </w:tcMar>
          </w:tcPr>
          <w:p>
            <w:r>
              <w:rPr>
                <w:rFonts w:ascii="Calibri" w:hAnsi="Calibri"/>
                <w:sz w:val="18"/>
              </w:rPr>
              <w:t>Stores independent translation versions per page</w:t>
            </w:r>
          </w:p>
        </w:tc>
      </w:tr>
      <w:tr>
        <w:tc>
          <w:tcPr>
            <w:tcW w:type="dxa" w:w="1728"/>
            <w:shd w:fill="FFFFFF"/>
            <w:tcMar>
              <w:top w:w="70" w:type="dxa"/>
              <w:bottom w:w="70" w:type="dxa"/>
              <w:left w:w="90" w:type="dxa"/>
              <w:right w:w="90" w:type="dxa"/>
            </w:tcMar>
          </w:tcPr>
          <w:p>
            <w:r>
              <w:rPr>
                <w:rFonts w:ascii="Calibri" w:hAnsi="Calibri"/>
                <w:b/>
                <w:sz w:val="18"/>
              </w:rPr>
              <w:t>Review</w:t>
            </w:r>
          </w:p>
        </w:tc>
        <w:tc>
          <w:tcPr>
            <w:tcW w:type="dxa" w:w="3168"/>
            <w:shd w:fill="FFFFFF"/>
            <w:tcMar>
              <w:top w:w="70" w:type="dxa"/>
              <w:bottom w:w="70" w:type="dxa"/>
              <w:left w:w="90" w:type="dxa"/>
              <w:right w:w="90" w:type="dxa"/>
            </w:tcMar>
          </w:tcPr>
          <w:p>
            <w:r>
              <w:rPr>
                <w:rFonts w:ascii="Calibri" w:hAnsi="Calibri"/>
                <w:sz w:val="18"/>
              </w:rPr>
              <w:t>bookUUID, userId (FK), rating (1-5), title, comment, likes[]</w:t>
            </w:r>
          </w:p>
        </w:tc>
        <w:tc>
          <w:tcPr>
            <w:tcW w:type="dxa" w:w="2160"/>
            <w:shd w:fill="FFFFFF"/>
            <w:tcMar>
              <w:top w:w="70" w:type="dxa"/>
              <w:bottom w:w="70" w:type="dxa"/>
              <w:left w:w="90" w:type="dxa"/>
              <w:right w:w="90" w:type="dxa"/>
            </w:tcMar>
          </w:tcPr>
          <w:p>
            <w:r>
              <w:rPr>
                <w:rFonts w:ascii="Calibri" w:hAnsi="Calibri"/>
                <w:sz w:val="18"/>
              </w:rPr>
              <w:t>bookUUID + userId (UK)</w:t>
            </w:r>
          </w:p>
        </w:tc>
        <w:tc>
          <w:tcPr>
            <w:tcW w:type="dxa" w:w="2304"/>
            <w:shd w:fill="FFFFFF"/>
            <w:tcMar>
              <w:top w:w="70" w:type="dxa"/>
              <w:bottom w:w="70" w:type="dxa"/>
              <w:left w:w="90" w:type="dxa"/>
              <w:right w:w="90" w:type="dxa"/>
            </w:tcMar>
          </w:tcPr>
          <w:p>
            <w:r>
              <w:rPr>
                <w:rFonts w:ascii="Calibri" w:hAnsi="Calibri"/>
                <w:sz w:val="18"/>
              </w:rPr>
              <w:t>Book ratings and community reviews</w:t>
            </w:r>
          </w:p>
        </w:tc>
      </w:tr>
      <w:tr>
        <w:tc>
          <w:tcPr>
            <w:tcW w:type="dxa" w:w="1728"/>
            <w:shd w:fill="F8FAFC"/>
            <w:tcMar>
              <w:top w:w="70" w:type="dxa"/>
              <w:bottom w:w="70" w:type="dxa"/>
              <w:left w:w="90" w:type="dxa"/>
              <w:right w:w="90" w:type="dxa"/>
            </w:tcMar>
          </w:tcPr>
          <w:p>
            <w:r>
              <w:rPr>
                <w:rFonts w:ascii="Calibri" w:hAnsi="Calibri"/>
                <w:b/>
                <w:sz w:val="18"/>
              </w:rPr>
              <w:t>ReadingProgress</w:t>
            </w:r>
          </w:p>
        </w:tc>
        <w:tc>
          <w:tcPr>
            <w:tcW w:type="dxa" w:w="3168"/>
            <w:shd w:fill="F8FAFC"/>
            <w:tcMar>
              <w:top w:w="70" w:type="dxa"/>
              <w:bottom w:w="70" w:type="dxa"/>
              <w:left w:w="90" w:type="dxa"/>
              <w:right w:w="90" w:type="dxa"/>
            </w:tcMar>
          </w:tcPr>
          <w:p>
            <w:r>
              <w:rPr>
                <w:rFonts w:ascii="Calibri" w:hAnsi="Calibri"/>
                <w:sz w:val="18"/>
              </w:rPr>
              <w:t>userId (FK), bookUUID, pageNumber, language, role</w:t>
            </w:r>
          </w:p>
        </w:tc>
        <w:tc>
          <w:tcPr>
            <w:tcW w:type="dxa" w:w="2160"/>
            <w:shd w:fill="F8FAFC"/>
            <w:tcMar>
              <w:top w:w="70" w:type="dxa"/>
              <w:bottom w:w="70" w:type="dxa"/>
              <w:left w:w="90" w:type="dxa"/>
              <w:right w:w="90" w:type="dxa"/>
            </w:tcMar>
          </w:tcPr>
          <w:p>
            <w:r>
              <w:rPr>
                <w:rFonts w:ascii="Calibri" w:hAnsi="Calibri"/>
                <w:sz w:val="18"/>
              </w:rPr>
              <w:t>userId + bookUUID + role (UK)</w:t>
            </w:r>
          </w:p>
        </w:tc>
        <w:tc>
          <w:tcPr>
            <w:tcW w:type="dxa" w:w="2304"/>
            <w:shd w:fill="F8FAFC"/>
            <w:tcMar>
              <w:top w:w="70" w:type="dxa"/>
              <w:bottom w:w="70" w:type="dxa"/>
              <w:left w:w="90" w:type="dxa"/>
              <w:right w:w="90" w:type="dxa"/>
            </w:tcMar>
          </w:tcPr>
          <w:p>
            <w:r>
              <w:rPr>
                <w:rFonts w:ascii="Calibri" w:hAnsi="Calibri"/>
                <w:sz w:val="18"/>
              </w:rPr>
              <w:t>Remembers reading &amp; translator page bookmarks</w:t>
            </w:r>
          </w:p>
        </w:tc>
      </w:tr>
      <w:tr>
        <w:tc>
          <w:tcPr>
            <w:tcW w:type="dxa" w:w="1728"/>
            <w:shd w:fill="FFFFFF"/>
            <w:tcMar>
              <w:top w:w="70" w:type="dxa"/>
              <w:bottom w:w="70" w:type="dxa"/>
              <w:left w:w="90" w:type="dxa"/>
              <w:right w:w="90" w:type="dxa"/>
            </w:tcMar>
          </w:tcPr>
          <w:p>
            <w:r>
              <w:rPr>
                <w:rFonts w:ascii="Calibri" w:hAnsi="Calibri"/>
                <w:b/>
                <w:sz w:val="18"/>
              </w:rPr>
              <w:t>VivarPost</w:t>
            </w:r>
          </w:p>
        </w:tc>
        <w:tc>
          <w:tcPr>
            <w:tcW w:type="dxa" w:w="3168"/>
            <w:shd w:fill="FFFFFF"/>
            <w:tcMar>
              <w:top w:w="70" w:type="dxa"/>
              <w:bottom w:w="70" w:type="dxa"/>
              <w:left w:w="90" w:type="dxa"/>
              <w:right w:w="90" w:type="dxa"/>
            </w:tcMar>
          </w:tcPr>
          <w:p>
            <w:r>
              <w:rPr>
                <w:rFonts w:ascii="Calibri" w:hAnsi="Calibri"/>
                <w:sz w:val="18"/>
              </w:rPr>
              <w:t>selectedText, caption, bookUUID, bookTitle, pageNumber, language, likes[]</w:t>
            </w:r>
          </w:p>
        </w:tc>
        <w:tc>
          <w:tcPr>
            <w:tcW w:type="dxa" w:w="2160"/>
            <w:shd w:fill="FFFFFF"/>
            <w:tcMar>
              <w:top w:w="70" w:type="dxa"/>
              <w:bottom w:w="70" w:type="dxa"/>
              <w:left w:w="90" w:type="dxa"/>
              <w:right w:w="90" w:type="dxa"/>
            </w:tcMar>
          </w:tcPr>
          <w:p>
            <w:r>
              <w:rPr>
                <w:rFonts w:ascii="Calibri" w:hAnsi="Calibri"/>
                <w:sz w:val="18"/>
              </w:rPr>
              <w:t>authorId, createdAt</w:t>
            </w:r>
          </w:p>
        </w:tc>
        <w:tc>
          <w:tcPr>
            <w:tcW w:type="dxa" w:w="2304"/>
            <w:shd w:fill="FFFFFF"/>
            <w:tcMar>
              <w:top w:w="70" w:type="dxa"/>
              <w:bottom w:w="70" w:type="dxa"/>
              <w:left w:w="90" w:type="dxa"/>
              <w:right w:w="90" w:type="dxa"/>
            </w:tcMar>
          </w:tcPr>
          <w:p>
            <w:r>
              <w:rPr>
                <w:rFonts w:ascii="Calibri" w:hAnsi="Calibri"/>
                <w:sz w:val="18"/>
              </w:rPr>
              <w:t>Bite-sized social snippet &amp; viral acquisition loop</w:t>
            </w:r>
          </w:p>
        </w:tc>
      </w:tr>
    </w:tbl>
    <w:p/>
    <w:p>
      <w:pPr>
        <w:pStyle w:val="Heading1"/>
        <w:spacing w:before="320" w:after="120"/>
      </w:pPr>
      <w:r>
        <w:rPr>
          <w:rFonts w:ascii="Arial" w:hAnsi="Arial"/>
          <w:color w:val="1E3A8A"/>
          <w:sz w:val="30"/>
        </w:rPr>
        <w:t>4. Core Workflows &amp; Data Flows</w:t>
      </w:r>
    </w:p>
    <w:p>
      <w:pPr>
        <w:pStyle w:val="Heading2"/>
      </w:pPr>
      <w:r>
        <w:t>4.1. Collaborative Translation &amp; Versioning Lifecycle</w:t>
      </w:r>
    </w:p>
    <w:p>
      <w:r>
        <w:t>The translation workflow connects human contributors with IndicTrans AI inference and resilient local fallbacks:</w:t>
      </w:r>
    </w:p>
    <w:p>
      <w:pPr>
        <w:spacing w:before="160" w:after="40"/>
        <w:jc w:val="center"/>
      </w:pPr>
      <w:r>
        <w:drawing>
          <wp:inline xmlns:a="http://schemas.openxmlformats.org/drawingml/2006/main" xmlns:pic="http://schemas.openxmlformats.org/drawingml/2006/picture">
            <wp:extent cx="5852160" cy="3393269"/>
            <wp:docPr id="3" name="Picture 3"/>
            <wp:cNvGraphicFramePr>
              <a:graphicFrameLocks noChangeAspect="1"/>
            </wp:cNvGraphicFramePr>
            <a:graphic>
              <a:graphicData uri="http://schemas.openxmlformats.org/drawingml/2006/picture">
                <pic:pic>
                  <pic:nvPicPr>
                    <pic:cNvPr id="0" name="diagram_translation_flow.png"/>
                    <pic:cNvPicPr/>
                  </pic:nvPicPr>
                  <pic:blipFill>
                    <a:blip r:embed="rId11"/>
                    <a:stretch>
                      <a:fillRect/>
                    </a:stretch>
                  </pic:blipFill>
                  <pic:spPr>
                    <a:xfrm>
                      <a:off x="0" y="0"/>
                      <a:ext cx="5852160" cy="3393269"/>
                    </a:xfrm>
                    <a:prstGeom prst="rect"/>
                  </pic:spPr>
                </pic:pic>
              </a:graphicData>
            </a:graphic>
          </wp:inline>
        </w:drawing>
      </w:r>
    </w:p>
    <w:p>
      <w:pPr>
        <w:spacing w:before="0" w:after="200"/>
        <w:jc w:val="center"/>
      </w:pPr>
      <w:r>
        <w:rPr>
          <w:rFonts w:ascii="Calibri" w:hAnsi="Calibri"/>
          <w:i/>
          <w:color w:val="64748B"/>
          <w:sz w:val="18"/>
        </w:rPr>
        <w:t>Figure: Sequence Diagram: AI-Assisted Page Translation &amp; Versioning Lifecycle</w:t>
      </w:r>
    </w:p>
    <w:p>
      <w:pPr>
        <w:pStyle w:val="Heading2"/>
      </w:pPr>
      <w:r>
        <w:t>4.2. Vivar Social Feed &amp; Reading Engine Loop</w:t>
      </w:r>
    </w:p>
    <w:p>
      <w:r>
        <w:t>Vivar provides a viral growth loop connecting casual excerpt browsers into active book readers and translators:</w:t>
      </w:r>
    </w:p>
    <w:p>
      <w:pPr>
        <w:spacing w:before="160" w:after="40"/>
        <w:jc w:val="center"/>
      </w:pPr>
      <w:r>
        <w:drawing>
          <wp:inline xmlns:a="http://schemas.openxmlformats.org/drawingml/2006/main" xmlns:pic="http://schemas.openxmlformats.org/drawingml/2006/picture">
            <wp:extent cx="5852160" cy="3147380"/>
            <wp:docPr id="4" name="Picture 4"/>
            <wp:cNvGraphicFramePr>
              <a:graphicFrameLocks noChangeAspect="1"/>
            </wp:cNvGraphicFramePr>
            <a:graphic>
              <a:graphicData uri="http://schemas.openxmlformats.org/drawingml/2006/picture">
                <pic:pic>
                  <pic:nvPicPr>
                    <pic:cNvPr id="0" name="diagram_social_loop.png"/>
                    <pic:cNvPicPr/>
                  </pic:nvPicPr>
                  <pic:blipFill>
                    <a:blip r:embed="rId12"/>
                    <a:stretch>
                      <a:fillRect/>
                    </a:stretch>
                  </pic:blipFill>
                  <pic:spPr>
                    <a:xfrm>
                      <a:off x="0" y="0"/>
                      <a:ext cx="5852160" cy="3147380"/>
                    </a:xfrm>
                    <a:prstGeom prst="rect"/>
                  </pic:spPr>
                </pic:pic>
              </a:graphicData>
            </a:graphic>
          </wp:inline>
        </w:drawing>
      </w:r>
    </w:p>
    <w:p>
      <w:pPr>
        <w:spacing w:before="0" w:after="200"/>
        <w:jc w:val="center"/>
      </w:pPr>
      <w:r>
        <w:rPr>
          <w:rFonts w:ascii="Calibri" w:hAnsi="Calibri"/>
          <w:i/>
          <w:color w:val="64748B"/>
          <w:sz w:val="18"/>
        </w:rPr>
        <w:t>Figure: Vivar Social Growth Loop &amp; Synchronized Reading Engine</w:t>
      </w:r>
    </w:p>
    <w:p>
      <w:pPr>
        <w:pStyle w:val="Heading1"/>
        <w:spacing w:before="320" w:after="120"/>
      </w:pPr>
      <w:r>
        <w:rPr>
          <w:rFonts w:ascii="Arial" w:hAnsi="Arial"/>
          <w:color w:val="1E3A8A"/>
          <w:sz w:val="30"/>
        </w:rPr>
        <w:t>5. RESTful API Architecture &amp; Endpoints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1E3A8A"/>
            <w:tcMar>
              <w:top w:w="100" w:type="dxa"/>
              <w:bottom w:w="100" w:type="dxa"/>
              <w:left w:w="100" w:type="dxa"/>
              <w:right w:w="100" w:type="dxa"/>
            </w:tcMar>
          </w:tcPr>
          <w:p>
            <w:r>
              <w:rPr>
                <w:rFonts w:ascii="Arial" w:hAnsi="Arial"/>
                <w:b/>
                <w:color w:val="FFFFFF"/>
                <w:sz w:val="18"/>
              </w:rPr>
              <w:t>Category</w:t>
            </w:r>
          </w:p>
        </w:tc>
        <w:tc>
          <w:tcPr>
            <w:tcW w:type="dxa" w:w="1152"/>
            <w:shd w:fill="1E3A8A"/>
            <w:tcMar>
              <w:top w:w="100" w:type="dxa"/>
              <w:bottom w:w="100" w:type="dxa"/>
              <w:left w:w="100" w:type="dxa"/>
              <w:right w:w="100" w:type="dxa"/>
            </w:tcMar>
          </w:tcPr>
          <w:p>
            <w:r>
              <w:rPr>
                <w:rFonts w:ascii="Arial" w:hAnsi="Arial"/>
                <w:b/>
                <w:color w:val="FFFFFF"/>
                <w:sz w:val="18"/>
              </w:rPr>
              <w:t>Method</w:t>
            </w:r>
          </w:p>
        </w:tc>
        <w:tc>
          <w:tcPr>
            <w:tcW w:type="dxa" w:w="3168"/>
            <w:shd w:fill="1E3A8A"/>
            <w:tcMar>
              <w:top w:w="100" w:type="dxa"/>
              <w:bottom w:w="100" w:type="dxa"/>
              <w:left w:w="100" w:type="dxa"/>
              <w:right w:w="100" w:type="dxa"/>
            </w:tcMar>
          </w:tcPr>
          <w:p>
            <w:r>
              <w:rPr>
                <w:rFonts w:ascii="Arial" w:hAnsi="Arial"/>
                <w:b/>
                <w:color w:val="FFFFFF"/>
                <w:sz w:val="18"/>
              </w:rPr>
              <w:t>Endpoint</w:t>
            </w:r>
          </w:p>
        </w:tc>
        <w:tc>
          <w:tcPr>
            <w:tcW w:type="dxa" w:w="1440"/>
            <w:shd w:fill="1E3A8A"/>
            <w:tcMar>
              <w:top w:w="100" w:type="dxa"/>
              <w:bottom w:w="100" w:type="dxa"/>
              <w:left w:w="100" w:type="dxa"/>
              <w:right w:w="100" w:type="dxa"/>
            </w:tcMar>
          </w:tcPr>
          <w:p>
            <w:r>
              <w:rPr>
                <w:rFonts w:ascii="Arial" w:hAnsi="Arial"/>
                <w:b/>
                <w:color w:val="FFFFFF"/>
                <w:sz w:val="18"/>
              </w:rPr>
              <w:t>Auth Level</w:t>
            </w:r>
          </w:p>
        </w:tc>
        <w:tc>
          <w:tcPr>
            <w:tcW w:type="dxa" w:w="2016"/>
            <w:shd w:fill="1E3A8A"/>
            <w:tcMar>
              <w:top w:w="100" w:type="dxa"/>
              <w:bottom w:w="100" w:type="dxa"/>
              <w:left w:w="100" w:type="dxa"/>
              <w:right w:w="100" w:type="dxa"/>
            </w:tcMar>
          </w:tcPr>
          <w:p>
            <w:r>
              <w:rPr>
                <w:rFonts w:ascii="Arial" w:hAnsi="Arial"/>
                <w:b/>
                <w:color w:val="FFFFFF"/>
                <w:sz w:val="18"/>
              </w:rPr>
              <w:t>Description</w:t>
            </w:r>
          </w:p>
        </w:tc>
      </w:tr>
      <w:tr>
        <w:tc>
          <w:tcPr>
            <w:tcW w:type="dxa" w:w="1584"/>
            <w:shd w:fill="F8FAFC"/>
            <w:tcMar>
              <w:top w:w="70" w:type="dxa"/>
              <w:bottom w:w="70" w:type="dxa"/>
              <w:left w:w="90" w:type="dxa"/>
              <w:right w:w="90" w:type="dxa"/>
            </w:tcMar>
          </w:tcPr>
          <w:p>
            <w:r>
              <w:rPr>
                <w:rFonts w:ascii="Calibri" w:hAnsi="Calibri"/>
                <w:sz w:val="17"/>
              </w:rPr>
              <w:t>Auth</w:t>
            </w:r>
          </w:p>
        </w:tc>
        <w:tc>
          <w:tcPr>
            <w:tcW w:type="dxa" w:w="1152"/>
            <w:shd w:fill="F8FAFC"/>
            <w:tcMar>
              <w:top w:w="70" w:type="dxa"/>
              <w:bottom w:w="70" w:type="dxa"/>
              <w:left w:w="90" w:type="dxa"/>
              <w:right w:w="90" w:type="dxa"/>
            </w:tcMar>
          </w:tcPr>
          <w:p>
            <w:r>
              <w:rPr>
                <w:rFonts w:ascii="Calibri" w:hAnsi="Calibri"/>
                <w:b/>
                <w:color w:val="166534"/>
                <w:sz w:val="17"/>
              </w:rPr>
              <w:t>POST</w:t>
            </w:r>
          </w:p>
        </w:tc>
        <w:tc>
          <w:tcPr>
            <w:tcW w:type="dxa" w:w="3168"/>
            <w:shd w:fill="F8FAFC"/>
            <w:tcMar>
              <w:top w:w="70" w:type="dxa"/>
              <w:bottom w:w="70" w:type="dxa"/>
              <w:left w:w="90" w:type="dxa"/>
              <w:right w:w="90" w:type="dxa"/>
            </w:tcMar>
          </w:tcPr>
          <w:p>
            <w:r>
              <w:rPr>
                <w:rFonts w:ascii="Calibri" w:hAnsi="Calibri"/>
                <w:sz w:val="17"/>
              </w:rPr>
              <w:t>/api/v1/signup</w:t>
            </w:r>
          </w:p>
        </w:tc>
        <w:tc>
          <w:tcPr>
            <w:tcW w:type="dxa" w:w="1440"/>
            <w:shd w:fill="F8FAFC"/>
            <w:tcMar>
              <w:top w:w="70" w:type="dxa"/>
              <w:bottom w:w="70" w:type="dxa"/>
              <w:left w:w="90" w:type="dxa"/>
              <w:right w:w="90" w:type="dxa"/>
            </w:tcMar>
          </w:tcPr>
          <w:p>
            <w:r>
              <w:rPr>
                <w:rFonts w:ascii="Calibri" w:hAnsi="Calibri"/>
                <w:sz w:val="17"/>
              </w:rPr>
              <w:t>Public</w:t>
            </w:r>
          </w:p>
        </w:tc>
        <w:tc>
          <w:tcPr>
            <w:tcW w:type="dxa" w:w="2016"/>
            <w:shd w:fill="F8FAFC"/>
            <w:tcMar>
              <w:top w:w="70" w:type="dxa"/>
              <w:bottom w:w="70" w:type="dxa"/>
              <w:left w:w="90" w:type="dxa"/>
              <w:right w:w="90" w:type="dxa"/>
            </w:tcMar>
          </w:tcPr>
          <w:p>
            <w:r>
              <w:rPr>
                <w:rFonts w:ascii="Calibri" w:hAnsi="Calibri"/>
                <w:sz w:val="17"/>
              </w:rPr>
              <w:t>Registers user with bcrypt password hash &amp; returns JWT</w:t>
            </w:r>
          </w:p>
        </w:tc>
      </w:tr>
      <w:tr>
        <w:tc>
          <w:tcPr>
            <w:tcW w:type="dxa" w:w="1584"/>
            <w:shd w:fill="FFFFFF"/>
            <w:tcMar>
              <w:top w:w="70" w:type="dxa"/>
              <w:bottom w:w="70" w:type="dxa"/>
              <w:left w:w="90" w:type="dxa"/>
              <w:right w:w="90" w:type="dxa"/>
            </w:tcMar>
          </w:tcPr>
          <w:p>
            <w:r>
              <w:rPr>
                <w:rFonts w:ascii="Calibri" w:hAnsi="Calibri"/>
                <w:sz w:val="17"/>
              </w:rPr>
              <w:t>Auth</w:t>
            </w:r>
          </w:p>
        </w:tc>
        <w:tc>
          <w:tcPr>
            <w:tcW w:type="dxa" w:w="1152"/>
            <w:shd w:fill="FFFFFF"/>
            <w:tcMar>
              <w:top w:w="70" w:type="dxa"/>
              <w:bottom w:w="70" w:type="dxa"/>
              <w:left w:w="90" w:type="dxa"/>
              <w:right w:w="90" w:type="dxa"/>
            </w:tcMar>
          </w:tcPr>
          <w:p>
            <w:r>
              <w:rPr>
                <w:rFonts w:ascii="Calibri" w:hAnsi="Calibri"/>
                <w:b/>
                <w:color w:val="166534"/>
                <w:sz w:val="17"/>
              </w:rPr>
              <w:t>POST</w:t>
            </w:r>
          </w:p>
        </w:tc>
        <w:tc>
          <w:tcPr>
            <w:tcW w:type="dxa" w:w="3168"/>
            <w:shd w:fill="FFFFFF"/>
            <w:tcMar>
              <w:top w:w="70" w:type="dxa"/>
              <w:bottom w:w="70" w:type="dxa"/>
              <w:left w:w="90" w:type="dxa"/>
              <w:right w:w="90" w:type="dxa"/>
            </w:tcMar>
          </w:tcPr>
          <w:p>
            <w:r>
              <w:rPr>
                <w:rFonts w:ascii="Calibri" w:hAnsi="Calibri"/>
                <w:sz w:val="17"/>
              </w:rPr>
              <w:t>/api/v1/login</w:t>
            </w:r>
          </w:p>
        </w:tc>
        <w:tc>
          <w:tcPr>
            <w:tcW w:type="dxa" w:w="1440"/>
            <w:shd w:fill="FFFFFF"/>
            <w:tcMar>
              <w:top w:w="70" w:type="dxa"/>
              <w:bottom w:w="70" w:type="dxa"/>
              <w:left w:w="90" w:type="dxa"/>
              <w:right w:w="90" w:type="dxa"/>
            </w:tcMar>
          </w:tcPr>
          <w:p>
            <w:r>
              <w:rPr>
                <w:rFonts w:ascii="Calibri" w:hAnsi="Calibri"/>
                <w:sz w:val="17"/>
              </w:rPr>
              <w:t>Public</w:t>
            </w:r>
          </w:p>
        </w:tc>
        <w:tc>
          <w:tcPr>
            <w:tcW w:type="dxa" w:w="2016"/>
            <w:shd w:fill="FFFFFF"/>
            <w:tcMar>
              <w:top w:w="70" w:type="dxa"/>
              <w:bottom w:w="70" w:type="dxa"/>
              <w:left w:w="90" w:type="dxa"/>
              <w:right w:w="90" w:type="dxa"/>
            </w:tcMar>
          </w:tcPr>
          <w:p>
            <w:r>
              <w:rPr>
                <w:rFonts w:ascii="Calibri" w:hAnsi="Calibri"/>
                <w:sz w:val="17"/>
              </w:rPr>
              <w:t>Authenticates credentials &amp; returns 7-day JWT Bearer token</w:t>
            </w:r>
          </w:p>
        </w:tc>
      </w:tr>
      <w:tr>
        <w:tc>
          <w:tcPr>
            <w:tcW w:type="dxa" w:w="1584"/>
            <w:shd w:fill="F8FAFC"/>
            <w:tcMar>
              <w:top w:w="70" w:type="dxa"/>
              <w:bottom w:w="70" w:type="dxa"/>
              <w:left w:w="90" w:type="dxa"/>
              <w:right w:w="90" w:type="dxa"/>
            </w:tcMar>
          </w:tcPr>
          <w:p>
            <w:r>
              <w:rPr>
                <w:rFonts w:ascii="Calibri" w:hAnsi="Calibri"/>
                <w:sz w:val="17"/>
              </w:rPr>
              <w:t>Books</w:t>
            </w:r>
          </w:p>
        </w:tc>
        <w:tc>
          <w:tcPr>
            <w:tcW w:type="dxa" w:w="1152"/>
            <w:shd w:fill="F8FAFC"/>
            <w:tcMar>
              <w:top w:w="70" w:type="dxa"/>
              <w:bottom w:w="70" w:type="dxa"/>
              <w:left w:w="90" w:type="dxa"/>
              <w:right w:w="90" w:type="dxa"/>
            </w:tcMar>
          </w:tcPr>
          <w:p>
            <w:r>
              <w:rPr>
                <w:rFonts w:ascii="Calibri" w:hAnsi="Calibri"/>
                <w:b/>
                <w:color w:val="1E40AF"/>
                <w:sz w:val="17"/>
              </w:rPr>
              <w:t>GET</w:t>
            </w:r>
          </w:p>
        </w:tc>
        <w:tc>
          <w:tcPr>
            <w:tcW w:type="dxa" w:w="3168"/>
            <w:shd w:fill="F8FAFC"/>
            <w:tcMar>
              <w:top w:w="70" w:type="dxa"/>
              <w:bottom w:w="70" w:type="dxa"/>
              <w:left w:w="90" w:type="dxa"/>
              <w:right w:w="90" w:type="dxa"/>
            </w:tcMar>
          </w:tcPr>
          <w:p>
            <w:r>
              <w:rPr>
                <w:rFonts w:ascii="Calibri" w:hAnsi="Calibri"/>
                <w:sz w:val="17"/>
              </w:rPr>
              <w:t>/api/v1/books</w:t>
            </w:r>
          </w:p>
        </w:tc>
        <w:tc>
          <w:tcPr>
            <w:tcW w:type="dxa" w:w="1440"/>
            <w:shd w:fill="F8FAFC"/>
            <w:tcMar>
              <w:top w:w="70" w:type="dxa"/>
              <w:bottom w:w="70" w:type="dxa"/>
              <w:left w:w="90" w:type="dxa"/>
              <w:right w:w="90" w:type="dxa"/>
            </w:tcMar>
          </w:tcPr>
          <w:p>
            <w:r>
              <w:rPr>
                <w:rFonts w:ascii="Calibri" w:hAnsi="Calibri"/>
                <w:sz w:val="17"/>
              </w:rPr>
              <w:t>Public</w:t>
            </w:r>
          </w:p>
        </w:tc>
        <w:tc>
          <w:tcPr>
            <w:tcW w:type="dxa" w:w="2016"/>
            <w:shd w:fill="F8FAFC"/>
            <w:tcMar>
              <w:top w:w="70" w:type="dxa"/>
              <w:bottom w:w="70" w:type="dxa"/>
              <w:left w:w="90" w:type="dxa"/>
              <w:right w:w="90" w:type="dxa"/>
            </w:tcMar>
          </w:tcPr>
          <w:p>
            <w:r>
              <w:rPr>
                <w:rFonts w:ascii="Calibri" w:hAnsi="Calibri"/>
                <w:sz w:val="17"/>
              </w:rPr>
              <w:t>Search, filter by language/genre, and paginate book catalog</w:t>
            </w:r>
          </w:p>
        </w:tc>
      </w:tr>
      <w:tr>
        <w:tc>
          <w:tcPr>
            <w:tcW w:type="dxa" w:w="1584"/>
            <w:shd w:fill="FFFFFF"/>
            <w:tcMar>
              <w:top w:w="70" w:type="dxa"/>
              <w:bottom w:w="70" w:type="dxa"/>
              <w:left w:w="90" w:type="dxa"/>
              <w:right w:w="90" w:type="dxa"/>
            </w:tcMar>
          </w:tcPr>
          <w:p>
            <w:r>
              <w:rPr>
                <w:rFonts w:ascii="Calibri" w:hAnsi="Calibri"/>
                <w:sz w:val="17"/>
              </w:rPr>
              <w:t>Books</w:t>
            </w:r>
          </w:p>
        </w:tc>
        <w:tc>
          <w:tcPr>
            <w:tcW w:type="dxa" w:w="1152"/>
            <w:shd w:fill="FFFFFF"/>
            <w:tcMar>
              <w:top w:w="70" w:type="dxa"/>
              <w:bottom w:w="70" w:type="dxa"/>
              <w:left w:w="90" w:type="dxa"/>
              <w:right w:w="90" w:type="dxa"/>
            </w:tcMar>
          </w:tcPr>
          <w:p>
            <w:r>
              <w:rPr>
                <w:rFonts w:ascii="Calibri" w:hAnsi="Calibri"/>
                <w:b/>
                <w:color w:val="166534"/>
                <w:sz w:val="17"/>
              </w:rPr>
              <w:t>POST</w:t>
            </w:r>
          </w:p>
        </w:tc>
        <w:tc>
          <w:tcPr>
            <w:tcW w:type="dxa" w:w="3168"/>
            <w:shd w:fill="FFFFFF"/>
            <w:tcMar>
              <w:top w:w="70" w:type="dxa"/>
              <w:bottom w:w="70" w:type="dxa"/>
              <w:left w:w="90" w:type="dxa"/>
              <w:right w:w="90" w:type="dxa"/>
            </w:tcMar>
          </w:tcPr>
          <w:p>
            <w:r>
              <w:rPr>
                <w:rFonts w:ascii="Calibri" w:hAnsi="Calibri"/>
                <w:sz w:val="17"/>
              </w:rPr>
              <w:t>/api/v1/books</w:t>
            </w:r>
          </w:p>
        </w:tc>
        <w:tc>
          <w:tcPr>
            <w:tcW w:type="dxa" w:w="1440"/>
            <w:shd w:fill="FFFFFF"/>
            <w:tcMar>
              <w:top w:w="70" w:type="dxa"/>
              <w:bottom w:w="70" w:type="dxa"/>
              <w:left w:w="90" w:type="dxa"/>
              <w:right w:w="90" w:type="dxa"/>
            </w:tcMar>
          </w:tcPr>
          <w:p>
            <w:r>
              <w:rPr>
                <w:rFonts w:ascii="Calibri" w:hAnsi="Calibri"/>
                <w:sz w:val="17"/>
              </w:rPr>
              <w:t>Admin / Auth</w:t>
            </w:r>
          </w:p>
        </w:tc>
        <w:tc>
          <w:tcPr>
            <w:tcW w:type="dxa" w:w="2016"/>
            <w:shd w:fill="FFFFFF"/>
            <w:tcMar>
              <w:top w:w="70" w:type="dxa"/>
              <w:bottom w:w="70" w:type="dxa"/>
              <w:left w:w="90" w:type="dxa"/>
              <w:right w:w="90" w:type="dxa"/>
            </w:tcMar>
          </w:tcPr>
          <w:p>
            <w:r>
              <w:rPr>
                <w:rFonts w:ascii="Calibri" w:hAnsi="Calibri"/>
                <w:sz w:val="17"/>
              </w:rPr>
              <w:t>Upload new book metadata, cover art, and document files</w:t>
            </w:r>
          </w:p>
        </w:tc>
      </w:tr>
      <w:tr>
        <w:tc>
          <w:tcPr>
            <w:tcW w:type="dxa" w:w="1584"/>
            <w:shd w:fill="F8FAFC"/>
            <w:tcMar>
              <w:top w:w="70" w:type="dxa"/>
              <w:bottom w:w="70" w:type="dxa"/>
              <w:left w:w="90" w:type="dxa"/>
              <w:right w:w="90" w:type="dxa"/>
            </w:tcMar>
          </w:tcPr>
          <w:p>
            <w:r>
              <w:rPr>
                <w:rFonts w:ascii="Calibri" w:hAnsi="Calibri"/>
                <w:sz w:val="17"/>
              </w:rPr>
              <w:t>Books</w:t>
            </w:r>
          </w:p>
        </w:tc>
        <w:tc>
          <w:tcPr>
            <w:tcW w:type="dxa" w:w="1152"/>
            <w:shd w:fill="F8FAFC"/>
            <w:tcMar>
              <w:top w:w="70" w:type="dxa"/>
              <w:bottom w:w="70" w:type="dxa"/>
              <w:left w:w="90" w:type="dxa"/>
              <w:right w:w="90" w:type="dxa"/>
            </w:tcMar>
          </w:tcPr>
          <w:p>
            <w:r>
              <w:rPr>
                <w:rFonts w:ascii="Calibri" w:hAnsi="Calibri"/>
                <w:b/>
                <w:color w:val="1E40AF"/>
                <w:sz w:val="17"/>
              </w:rPr>
              <w:t>GET</w:t>
            </w:r>
          </w:p>
        </w:tc>
        <w:tc>
          <w:tcPr>
            <w:tcW w:type="dxa" w:w="3168"/>
            <w:shd w:fill="F8FAFC"/>
            <w:tcMar>
              <w:top w:w="70" w:type="dxa"/>
              <w:bottom w:w="70" w:type="dxa"/>
              <w:left w:w="90" w:type="dxa"/>
              <w:right w:w="90" w:type="dxa"/>
            </w:tcMar>
          </w:tcPr>
          <w:p>
            <w:r>
              <w:rPr>
                <w:rFonts w:ascii="Calibri" w:hAnsi="Calibri"/>
                <w:sz w:val="17"/>
              </w:rPr>
              <w:t>/api/v1/books/:uuid</w:t>
            </w:r>
          </w:p>
        </w:tc>
        <w:tc>
          <w:tcPr>
            <w:tcW w:type="dxa" w:w="1440"/>
            <w:shd w:fill="F8FAFC"/>
            <w:tcMar>
              <w:top w:w="70" w:type="dxa"/>
              <w:bottom w:w="70" w:type="dxa"/>
              <w:left w:w="90" w:type="dxa"/>
              <w:right w:w="90" w:type="dxa"/>
            </w:tcMar>
          </w:tcPr>
          <w:p>
            <w:r>
              <w:rPr>
                <w:rFonts w:ascii="Calibri" w:hAnsi="Calibri"/>
                <w:sz w:val="17"/>
              </w:rPr>
              <w:t>Public</w:t>
            </w:r>
          </w:p>
        </w:tc>
        <w:tc>
          <w:tcPr>
            <w:tcW w:type="dxa" w:w="2016"/>
            <w:shd w:fill="F8FAFC"/>
            <w:tcMar>
              <w:top w:w="70" w:type="dxa"/>
              <w:bottom w:w="70" w:type="dxa"/>
              <w:left w:w="90" w:type="dxa"/>
              <w:right w:w="90" w:type="dxa"/>
            </w:tcMar>
          </w:tcPr>
          <w:p>
            <w:r>
              <w:rPr>
                <w:rFonts w:ascii="Calibri" w:hAnsi="Calibri"/>
                <w:sz w:val="17"/>
              </w:rPr>
              <w:t>Fetch book metadata, total chapters, pages, and stats</w:t>
            </w:r>
          </w:p>
        </w:tc>
      </w:tr>
      <w:tr>
        <w:tc>
          <w:tcPr>
            <w:tcW w:type="dxa" w:w="1584"/>
            <w:shd w:fill="FFFFFF"/>
            <w:tcMar>
              <w:top w:w="70" w:type="dxa"/>
              <w:bottom w:w="70" w:type="dxa"/>
              <w:left w:w="90" w:type="dxa"/>
              <w:right w:w="90" w:type="dxa"/>
            </w:tcMar>
          </w:tcPr>
          <w:p>
            <w:r>
              <w:rPr>
                <w:rFonts w:ascii="Calibri" w:hAnsi="Calibri"/>
                <w:sz w:val="17"/>
              </w:rPr>
              <w:t>Pages</w:t>
            </w:r>
          </w:p>
        </w:tc>
        <w:tc>
          <w:tcPr>
            <w:tcW w:type="dxa" w:w="1152"/>
            <w:shd w:fill="FFFFFF"/>
            <w:tcMar>
              <w:top w:w="70" w:type="dxa"/>
              <w:bottom w:w="70" w:type="dxa"/>
              <w:left w:w="90" w:type="dxa"/>
              <w:right w:w="90" w:type="dxa"/>
            </w:tcMar>
          </w:tcPr>
          <w:p>
            <w:r>
              <w:rPr>
                <w:rFonts w:ascii="Calibri" w:hAnsi="Calibri"/>
                <w:b/>
                <w:color w:val="1E40AF"/>
                <w:sz w:val="17"/>
              </w:rPr>
              <w:t>GET</w:t>
            </w:r>
          </w:p>
        </w:tc>
        <w:tc>
          <w:tcPr>
            <w:tcW w:type="dxa" w:w="3168"/>
            <w:shd w:fill="FFFFFF"/>
            <w:tcMar>
              <w:top w:w="70" w:type="dxa"/>
              <w:bottom w:w="70" w:type="dxa"/>
              <w:left w:w="90" w:type="dxa"/>
              <w:right w:w="90" w:type="dxa"/>
            </w:tcMar>
          </w:tcPr>
          <w:p>
            <w:r>
              <w:rPr>
                <w:rFonts w:ascii="Calibri" w:hAnsi="Calibri"/>
                <w:sz w:val="17"/>
              </w:rPr>
              <w:t>/api/v1/pages/:uuid/:pageNo</w:t>
            </w:r>
          </w:p>
        </w:tc>
        <w:tc>
          <w:tcPr>
            <w:tcW w:type="dxa" w:w="1440"/>
            <w:shd w:fill="FFFFFF"/>
            <w:tcMar>
              <w:top w:w="70" w:type="dxa"/>
              <w:bottom w:w="70" w:type="dxa"/>
              <w:left w:w="90" w:type="dxa"/>
              <w:right w:w="90" w:type="dxa"/>
            </w:tcMar>
          </w:tcPr>
          <w:p>
            <w:r>
              <w:rPr>
                <w:rFonts w:ascii="Calibri" w:hAnsi="Calibri"/>
                <w:sz w:val="17"/>
              </w:rPr>
              <w:t>Public</w:t>
            </w:r>
          </w:p>
        </w:tc>
        <w:tc>
          <w:tcPr>
            <w:tcW w:type="dxa" w:w="2016"/>
            <w:shd w:fill="FFFFFF"/>
            <w:tcMar>
              <w:top w:w="70" w:type="dxa"/>
              <w:bottom w:w="70" w:type="dxa"/>
              <w:left w:w="90" w:type="dxa"/>
              <w:right w:w="90" w:type="dxa"/>
            </w:tcMar>
          </w:tcPr>
          <w:p>
            <w:r>
              <w:rPr>
                <w:rFonts w:ascii="Calibri" w:hAnsi="Calibri"/>
                <w:sz w:val="17"/>
              </w:rPr>
              <w:t>Fetch original page content and available translations</w:t>
            </w:r>
          </w:p>
        </w:tc>
      </w:tr>
      <w:tr>
        <w:tc>
          <w:tcPr>
            <w:tcW w:type="dxa" w:w="1584"/>
            <w:shd w:fill="F8FAFC"/>
            <w:tcMar>
              <w:top w:w="70" w:type="dxa"/>
              <w:bottom w:w="70" w:type="dxa"/>
              <w:left w:w="90" w:type="dxa"/>
              <w:right w:w="90" w:type="dxa"/>
            </w:tcMar>
          </w:tcPr>
          <w:p>
            <w:r>
              <w:rPr>
                <w:rFonts w:ascii="Calibri" w:hAnsi="Calibri"/>
                <w:sz w:val="17"/>
              </w:rPr>
              <w:t>Pages</w:t>
            </w:r>
          </w:p>
        </w:tc>
        <w:tc>
          <w:tcPr>
            <w:tcW w:type="dxa" w:w="1152"/>
            <w:shd w:fill="F8FAFC"/>
            <w:tcMar>
              <w:top w:w="70" w:type="dxa"/>
              <w:bottom w:w="70" w:type="dxa"/>
              <w:left w:w="90" w:type="dxa"/>
              <w:right w:w="90" w:type="dxa"/>
            </w:tcMar>
          </w:tcPr>
          <w:p>
            <w:r>
              <w:rPr>
                <w:rFonts w:ascii="Calibri" w:hAnsi="Calibri"/>
                <w:b/>
                <w:color w:val="166534"/>
                <w:sz w:val="17"/>
              </w:rPr>
              <w:t>POST</w:t>
            </w:r>
          </w:p>
        </w:tc>
        <w:tc>
          <w:tcPr>
            <w:tcW w:type="dxa" w:w="3168"/>
            <w:shd w:fill="F8FAFC"/>
            <w:tcMar>
              <w:top w:w="70" w:type="dxa"/>
              <w:bottom w:w="70" w:type="dxa"/>
              <w:left w:w="90" w:type="dxa"/>
              <w:right w:w="90" w:type="dxa"/>
            </w:tcMar>
          </w:tcPr>
          <w:p>
            <w:r>
              <w:rPr>
                <w:rFonts w:ascii="Calibri" w:hAnsi="Calibri"/>
                <w:sz w:val="17"/>
              </w:rPr>
              <w:t>/api/v1/pages/:uuid/:pageNo</w:t>
            </w:r>
          </w:p>
        </w:tc>
        <w:tc>
          <w:tcPr>
            <w:tcW w:type="dxa" w:w="1440"/>
            <w:shd w:fill="F8FAFC"/>
            <w:tcMar>
              <w:top w:w="70" w:type="dxa"/>
              <w:bottom w:w="70" w:type="dxa"/>
              <w:left w:w="90" w:type="dxa"/>
              <w:right w:w="90" w:type="dxa"/>
            </w:tcMar>
          </w:tcPr>
          <w:p>
            <w:r>
              <w:rPr>
                <w:rFonts w:ascii="Calibri" w:hAnsi="Calibri"/>
                <w:sz w:val="17"/>
              </w:rPr>
              <w:t>Auth</w:t>
            </w:r>
          </w:p>
        </w:tc>
        <w:tc>
          <w:tcPr>
            <w:tcW w:type="dxa" w:w="2016"/>
            <w:shd w:fill="F8FAFC"/>
            <w:tcMar>
              <w:top w:w="70" w:type="dxa"/>
              <w:bottom w:w="70" w:type="dxa"/>
              <w:left w:w="90" w:type="dxa"/>
              <w:right w:w="90" w:type="dxa"/>
            </w:tcMar>
          </w:tcPr>
          <w:p>
            <w:r>
              <w:rPr>
                <w:rFonts w:ascii="Calibri" w:hAnsi="Calibri"/>
                <w:sz w:val="17"/>
              </w:rPr>
              <w:t>Submit a new human or AI translation version</w:t>
            </w:r>
          </w:p>
        </w:tc>
      </w:tr>
      <w:tr>
        <w:tc>
          <w:tcPr>
            <w:tcW w:type="dxa" w:w="1584"/>
            <w:shd w:fill="FFFFFF"/>
            <w:tcMar>
              <w:top w:w="70" w:type="dxa"/>
              <w:bottom w:w="70" w:type="dxa"/>
              <w:left w:w="90" w:type="dxa"/>
              <w:right w:w="90" w:type="dxa"/>
            </w:tcMar>
          </w:tcPr>
          <w:p>
            <w:r>
              <w:rPr>
                <w:rFonts w:ascii="Calibri" w:hAnsi="Calibri"/>
                <w:sz w:val="17"/>
              </w:rPr>
              <w:t>Translate</w:t>
            </w:r>
          </w:p>
        </w:tc>
        <w:tc>
          <w:tcPr>
            <w:tcW w:type="dxa" w:w="1152"/>
            <w:shd w:fill="FFFFFF"/>
            <w:tcMar>
              <w:top w:w="70" w:type="dxa"/>
              <w:bottom w:w="70" w:type="dxa"/>
              <w:left w:w="90" w:type="dxa"/>
              <w:right w:w="90" w:type="dxa"/>
            </w:tcMar>
          </w:tcPr>
          <w:p>
            <w:r>
              <w:rPr>
                <w:rFonts w:ascii="Calibri" w:hAnsi="Calibri"/>
                <w:b/>
                <w:color w:val="166534"/>
                <w:sz w:val="17"/>
              </w:rPr>
              <w:t>POST</w:t>
            </w:r>
          </w:p>
        </w:tc>
        <w:tc>
          <w:tcPr>
            <w:tcW w:type="dxa" w:w="3168"/>
            <w:shd w:fill="FFFFFF"/>
            <w:tcMar>
              <w:top w:w="70" w:type="dxa"/>
              <w:bottom w:w="70" w:type="dxa"/>
              <w:left w:w="90" w:type="dxa"/>
              <w:right w:w="90" w:type="dxa"/>
            </w:tcMar>
          </w:tcPr>
          <w:p>
            <w:r>
              <w:rPr>
                <w:rFonts w:ascii="Calibri" w:hAnsi="Calibri"/>
                <w:sz w:val="17"/>
              </w:rPr>
              <w:t>/api/v1/translate</w:t>
            </w:r>
          </w:p>
        </w:tc>
        <w:tc>
          <w:tcPr>
            <w:tcW w:type="dxa" w:w="1440"/>
            <w:shd w:fill="FFFFFF"/>
            <w:tcMar>
              <w:top w:w="70" w:type="dxa"/>
              <w:bottom w:w="70" w:type="dxa"/>
              <w:left w:w="90" w:type="dxa"/>
              <w:right w:w="90" w:type="dxa"/>
            </w:tcMar>
          </w:tcPr>
          <w:p>
            <w:r>
              <w:rPr>
                <w:rFonts w:ascii="Calibri" w:hAnsi="Calibri"/>
                <w:sz w:val="17"/>
              </w:rPr>
              <w:t>Auth</w:t>
            </w:r>
          </w:p>
        </w:tc>
        <w:tc>
          <w:tcPr>
            <w:tcW w:type="dxa" w:w="2016"/>
            <w:shd w:fill="FFFFFF"/>
            <w:tcMar>
              <w:top w:w="70" w:type="dxa"/>
              <w:bottom w:w="70" w:type="dxa"/>
              <w:left w:w="90" w:type="dxa"/>
              <w:right w:w="90" w:type="dxa"/>
            </w:tcMar>
          </w:tcPr>
          <w:p>
            <w:r>
              <w:rPr>
                <w:rFonts w:ascii="Calibri" w:hAnsi="Calibri"/>
                <w:sz w:val="17"/>
              </w:rPr>
              <w:t>Real-time AI translation with automatic fallback cascade</w:t>
            </w:r>
          </w:p>
        </w:tc>
      </w:tr>
      <w:tr>
        <w:tc>
          <w:tcPr>
            <w:tcW w:type="dxa" w:w="1584"/>
            <w:shd w:fill="F8FAFC"/>
            <w:tcMar>
              <w:top w:w="70" w:type="dxa"/>
              <w:bottom w:w="70" w:type="dxa"/>
              <w:left w:w="90" w:type="dxa"/>
              <w:right w:w="90" w:type="dxa"/>
            </w:tcMar>
          </w:tcPr>
          <w:p>
            <w:r>
              <w:rPr>
                <w:rFonts w:ascii="Calibri" w:hAnsi="Calibri"/>
                <w:sz w:val="17"/>
              </w:rPr>
              <w:t>Vivar</w:t>
            </w:r>
          </w:p>
        </w:tc>
        <w:tc>
          <w:tcPr>
            <w:tcW w:type="dxa" w:w="1152"/>
            <w:shd w:fill="F8FAFC"/>
            <w:tcMar>
              <w:top w:w="70" w:type="dxa"/>
              <w:bottom w:w="70" w:type="dxa"/>
              <w:left w:w="90" w:type="dxa"/>
              <w:right w:w="90" w:type="dxa"/>
            </w:tcMar>
          </w:tcPr>
          <w:p>
            <w:r>
              <w:rPr>
                <w:rFonts w:ascii="Calibri" w:hAnsi="Calibri"/>
                <w:b/>
                <w:color w:val="1E40AF"/>
                <w:sz w:val="17"/>
              </w:rPr>
              <w:t>GET</w:t>
            </w:r>
          </w:p>
        </w:tc>
        <w:tc>
          <w:tcPr>
            <w:tcW w:type="dxa" w:w="3168"/>
            <w:shd w:fill="F8FAFC"/>
            <w:tcMar>
              <w:top w:w="70" w:type="dxa"/>
              <w:bottom w:w="70" w:type="dxa"/>
              <w:left w:w="90" w:type="dxa"/>
              <w:right w:w="90" w:type="dxa"/>
            </w:tcMar>
          </w:tcPr>
          <w:p>
            <w:r>
              <w:rPr>
                <w:rFonts w:ascii="Calibri" w:hAnsi="Calibri"/>
                <w:sz w:val="17"/>
              </w:rPr>
              <w:t>/api/v1/vivar</w:t>
            </w:r>
          </w:p>
        </w:tc>
        <w:tc>
          <w:tcPr>
            <w:tcW w:type="dxa" w:w="1440"/>
            <w:shd w:fill="F8FAFC"/>
            <w:tcMar>
              <w:top w:w="70" w:type="dxa"/>
              <w:bottom w:w="70" w:type="dxa"/>
              <w:left w:w="90" w:type="dxa"/>
              <w:right w:w="90" w:type="dxa"/>
            </w:tcMar>
          </w:tcPr>
          <w:p>
            <w:r>
              <w:rPr>
                <w:rFonts w:ascii="Calibri" w:hAnsi="Calibri"/>
                <w:sz w:val="17"/>
              </w:rPr>
              <w:t>Public</w:t>
            </w:r>
          </w:p>
        </w:tc>
        <w:tc>
          <w:tcPr>
            <w:tcW w:type="dxa" w:w="2016"/>
            <w:shd w:fill="F8FAFC"/>
            <w:tcMar>
              <w:top w:w="70" w:type="dxa"/>
              <w:bottom w:w="70" w:type="dxa"/>
              <w:left w:w="90" w:type="dxa"/>
              <w:right w:w="90" w:type="dxa"/>
            </w:tcMar>
          </w:tcPr>
          <w:p>
            <w:r>
              <w:rPr>
                <w:rFonts w:ascii="Calibri" w:hAnsi="Calibri"/>
                <w:sz w:val="17"/>
              </w:rPr>
              <w:t>Paginated feed of short cultural quotes and snippets</w:t>
            </w:r>
          </w:p>
        </w:tc>
      </w:tr>
      <w:tr>
        <w:tc>
          <w:tcPr>
            <w:tcW w:type="dxa" w:w="1584"/>
            <w:shd w:fill="FFFFFF"/>
            <w:tcMar>
              <w:top w:w="70" w:type="dxa"/>
              <w:bottom w:w="70" w:type="dxa"/>
              <w:left w:w="90" w:type="dxa"/>
              <w:right w:w="90" w:type="dxa"/>
            </w:tcMar>
          </w:tcPr>
          <w:p>
            <w:r>
              <w:rPr>
                <w:rFonts w:ascii="Calibri" w:hAnsi="Calibri"/>
                <w:sz w:val="17"/>
              </w:rPr>
              <w:t>Vivar</w:t>
            </w:r>
          </w:p>
        </w:tc>
        <w:tc>
          <w:tcPr>
            <w:tcW w:type="dxa" w:w="1152"/>
            <w:shd w:fill="FFFFFF"/>
            <w:tcMar>
              <w:top w:w="70" w:type="dxa"/>
              <w:bottom w:w="70" w:type="dxa"/>
              <w:left w:w="90" w:type="dxa"/>
              <w:right w:w="90" w:type="dxa"/>
            </w:tcMar>
          </w:tcPr>
          <w:p>
            <w:r>
              <w:rPr>
                <w:rFonts w:ascii="Calibri" w:hAnsi="Calibri"/>
                <w:b/>
                <w:color w:val="166534"/>
                <w:sz w:val="17"/>
              </w:rPr>
              <w:t>POST</w:t>
            </w:r>
          </w:p>
        </w:tc>
        <w:tc>
          <w:tcPr>
            <w:tcW w:type="dxa" w:w="3168"/>
            <w:shd w:fill="FFFFFF"/>
            <w:tcMar>
              <w:top w:w="70" w:type="dxa"/>
              <w:bottom w:w="70" w:type="dxa"/>
              <w:left w:w="90" w:type="dxa"/>
              <w:right w:w="90" w:type="dxa"/>
            </w:tcMar>
          </w:tcPr>
          <w:p>
            <w:r>
              <w:rPr>
                <w:rFonts w:ascii="Calibri" w:hAnsi="Calibri"/>
                <w:sz w:val="17"/>
              </w:rPr>
              <w:t>/api/v1/vivar</w:t>
            </w:r>
          </w:p>
        </w:tc>
        <w:tc>
          <w:tcPr>
            <w:tcW w:type="dxa" w:w="1440"/>
            <w:shd w:fill="FFFFFF"/>
            <w:tcMar>
              <w:top w:w="70" w:type="dxa"/>
              <w:bottom w:w="70" w:type="dxa"/>
              <w:left w:w="90" w:type="dxa"/>
              <w:right w:w="90" w:type="dxa"/>
            </w:tcMar>
          </w:tcPr>
          <w:p>
            <w:r>
              <w:rPr>
                <w:rFonts w:ascii="Calibri" w:hAnsi="Calibri"/>
                <w:sz w:val="17"/>
              </w:rPr>
              <w:t>Auth</w:t>
            </w:r>
          </w:p>
        </w:tc>
        <w:tc>
          <w:tcPr>
            <w:tcW w:type="dxa" w:w="2016"/>
            <w:shd w:fill="FFFFFF"/>
            <w:tcMar>
              <w:top w:w="70" w:type="dxa"/>
              <w:bottom w:w="70" w:type="dxa"/>
              <w:left w:w="90" w:type="dxa"/>
              <w:right w:w="90" w:type="dxa"/>
            </w:tcMar>
          </w:tcPr>
          <w:p>
            <w:r>
              <w:rPr>
                <w:rFonts w:ascii="Calibri" w:hAnsi="Calibri"/>
                <w:sz w:val="17"/>
              </w:rPr>
              <w:t>Post quote excerpt directly from reader highlight</w:t>
            </w:r>
          </w:p>
        </w:tc>
      </w:tr>
      <w:tr>
        <w:tc>
          <w:tcPr>
            <w:tcW w:type="dxa" w:w="1584"/>
            <w:shd w:fill="F8FAFC"/>
            <w:tcMar>
              <w:top w:w="70" w:type="dxa"/>
              <w:bottom w:w="70" w:type="dxa"/>
              <w:left w:w="90" w:type="dxa"/>
              <w:right w:w="90" w:type="dxa"/>
            </w:tcMar>
          </w:tcPr>
          <w:p>
            <w:r>
              <w:rPr>
                <w:rFonts w:ascii="Calibri" w:hAnsi="Calibri"/>
                <w:sz w:val="17"/>
              </w:rPr>
              <w:t>Progress</w:t>
            </w:r>
          </w:p>
        </w:tc>
        <w:tc>
          <w:tcPr>
            <w:tcW w:type="dxa" w:w="1152"/>
            <w:shd w:fill="F8FAFC"/>
            <w:tcMar>
              <w:top w:w="70" w:type="dxa"/>
              <w:bottom w:w="70" w:type="dxa"/>
              <w:left w:w="90" w:type="dxa"/>
              <w:right w:w="90" w:type="dxa"/>
            </w:tcMar>
          </w:tcPr>
          <w:p>
            <w:r>
              <w:rPr>
                <w:rFonts w:ascii="Calibri" w:hAnsi="Calibri"/>
                <w:b/>
                <w:sz w:val="17"/>
              </w:rPr>
              <w:t>GET / POST</w:t>
            </w:r>
          </w:p>
        </w:tc>
        <w:tc>
          <w:tcPr>
            <w:tcW w:type="dxa" w:w="3168"/>
            <w:shd w:fill="F8FAFC"/>
            <w:tcMar>
              <w:top w:w="70" w:type="dxa"/>
              <w:bottom w:w="70" w:type="dxa"/>
              <w:left w:w="90" w:type="dxa"/>
              <w:right w:w="90" w:type="dxa"/>
            </w:tcMar>
          </w:tcPr>
          <w:p>
            <w:r>
              <w:rPr>
                <w:rFonts w:ascii="Calibri" w:hAnsi="Calibri"/>
                <w:sz w:val="17"/>
              </w:rPr>
              <w:t>/api/v1/users/progress</w:t>
            </w:r>
          </w:p>
        </w:tc>
        <w:tc>
          <w:tcPr>
            <w:tcW w:type="dxa" w:w="1440"/>
            <w:shd w:fill="F8FAFC"/>
            <w:tcMar>
              <w:top w:w="70" w:type="dxa"/>
              <w:bottom w:w="70" w:type="dxa"/>
              <w:left w:w="90" w:type="dxa"/>
              <w:right w:w="90" w:type="dxa"/>
            </w:tcMar>
          </w:tcPr>
          <w:p>
            <w:r>
              <w:rPr>
                <w:rFonts w:ascii="Calibri" w:hAnsi="Calibri"/>
                <w:sz w:val="17"/>
              </w:rPr>
              <w:t>Auth</w:t>
            </w:r>
          </w:p>
        </w:tc>
        <w:tc>
          <w:tcPr>
            <w:tcW w:type="dxa" w:w="2016"/>
            <w:shd w:fill="F8FAFC"/>
            <w:tcMar>
              <w:top w:w="70" w:type="dxa"/>
              <w:bottom w:w="70" w:type="dxa"/>
              <w:left w:w="90" w:type="dxa"/>
              <w:right w:w="90" w:type="dxa"/>
            </w:tcMar>
          </w:tcPr>
          <w:p>
            <w:r>
              <w:rPr>
                <w:rFonts w:ascii="Calibri" w:hAnsi="Calibri"/>
                <w:sz w:val="17"/>
              </w:rPr>
              <w:t>Sync reader or translator current page bookmark</w:t>
            </w:r>
          </w:p>
        </w:tc>
      </w:tr>
      <w:tr>
        <w:tc>
          <w:tcPr>
            <w:tcW w:type="dxa" w:w="1584"/>
            <w:shd w:fill="FFFFFF"/>
            <w:tcMar>
              <w:top w:w="70" w:type="dxa"/>
              <w:bottom w:w="70" w:type="dxa"/>
              <w:left w:w="90" w:type="dxa"/>
              <w:right w:w="90" w:type="dxa"/>
            </w:tcMar>
          </w:tcPr>
          <w:p>
            <w:r>
              <w:rPr>
                <w:rFonts w:ascii="Calibri" w:hAnsi="Calibri"/>
                <w:sz w:val="17"/>
              </w:rPr>
              <w:t>Analytics</w:t>
            </w:r>
          </w:p>
        </w:tc>
        <w:tc>
          <w:tcPr>
            <w:tcW w:type="dxa" w:w="1152"/>
            <w:shd w:fill="FFFFFF"/>
            <w:tcMar>
              <w:top w:w="70" w:type="dxa"/>
              <w:bottom w:w="70" w:type="dxa"/>
              <w:left w:w="90" w:type="dxa"/>
              <w:right w:w="90" w:type="dxa"/>
            </w:tcMar>
          </w:tcPr>
          <w:p>
            <w:r>
              <w:rPr>
                <w:rFonts w:ascii="Calibri" w:hAnsi="Calibri"/>
                <w:b/>
                <w:color w:val="1E40AF"/>
                <w:sz w:val="17"/>
              </w:rPr>
              <w:t>GET</w:t>
            </w:r>
          </w:p>
        </w:tc>
        <w:tc>
          <w:tcPr>
            <w:tcW w:type="dxa" w:w="3168"/>
            <w:shd w:fill="FFFFFF"/>
            <w:tcMar>
              <w:top w:w="70" w:type="dxa"/>
              <w:bottom w:w="70" w:type="dxa"/>
              <w:left w:w="90" w:type="dxa"/>
              <w:right w:w="90" w:type="dxa"/>
            </w:tcMar>
          </w:tcPr>
          <w:p>
            <w:r>
              <w:rPr>
                <w:rFonts w:ascii="Calibri" w:hAnsi="Calibri"/>
                <w:sz w:val="17"/>
              </w:rPr>
              <w:t>/api/v1/admin/analytics</w:t>
            </w:r>
          </w:p>
        </w:tc>
        <w:tc>
          <w:tcPr>
            <w:tcW w:type="dxa" w:w="1440"/>
            <w:shd w:fill="FFFFFF"/>
            <w:tcMar>
              <w:top w:w="70" w:type="dxa"/>
              <w:bottom w:w="70" w:type="dxa"/>
              <w:left w:w="90" w:type="dxa"/>
              <w:right w:w="90" w:type="dxa"/>
            </w:tcMar>
          </w:tcPr>
          <w:p>
            <w:r>
              <w:rPr>
                <w:rFonts w:ascii="Calibri" w:hAnsi="Calibri"/>
                <w:sz w:val="17"/>
              </w:rPr>
              <w:t>Admin</w:t>
            </w:r>
          </w:p>
        </w:tc>
        <w:tc>
          <w:tcPr>
            <w:tcW w:type="dxa" w:w="2016"/>
            <w:shd w:fill="FFFFFF"/>
            <w:tcMar>
              <w:top w:w="70" w:type="dxa"/>
              <w:bottom w:w="70" w:type="dxa"/>
              <w:left w:w="90" w:type="dxa"/>
              <w:right w:w="90" w:type="dxa"/>
            </w:tcMar>
          </w:tcPr>
          <w:p>
            <w:r>
              <w:rPr>
                <w:rFonts w:ascii="Calibri" w:hAnsi="Calibri"/>
                <w:sz w:val="17"/>
              </w:rPr>
              <w:t>Aggregation stats (books, versions, top authors, monthly growth)</w:t>
            </w:r>
          </w:p>
        </w:tc>
      </w:tr>
    </w:tbl>
    <w:p/>
    <w:p>
      <w:pPr>
        <w:pStyle w:val="Heading1"/>
        <w:spacing w:before="320" w:after="120"/>
      </w:pPr>
      <w:r>
        <w:rPr>
          <w:rFonts w:ascii="Arial" w:hAnsi="Arial"/>
          <w:color w:val="1E3A8A"/>
          <w:sz w:val="30"/>
        </w:rPr>
        <w:t>6. Key Technical Decisions &amp; Trade-offs</w:t>
      </w:r>
    </w:p>
    <w:p>
      <w:pPr>
        <w:spacing w:before="80" w:after="80"/>
      </w:pPr>
      <w:r>
        <w:rPr>
          <w:b/>
          <w:color w:val="1E3A8A"/>
        </w:rPr>
        <w:t xml:space="preserve">• 1. Granular Page-Level Versioning vs. Monolithic Whole-Book Translation: </w:t>
      </w:r>
      <w:r>
        <w:t>Translating an entire 300-page book in one go hits LLM context windows, incurs high GPU costs, and overwhelms human volunteers. Splitting books into discrete PageVersion documents lowers the contribution threshold to just 5 minutes per page and allows parallel community translation.</w:t>
      </w:r>
    </w:p>
    <w:p>
      <w:pPr>
        <w:spacing w:before="80" w:after="80"/>
      </w:pPr>
      <w:r>
        <w:rPr>
          <w:b/>
          <w:color w:val="1E3A8A"/>
        </w:rPr>
        <w:t xml:space="preserve">• 2. Storage Adapter Pattern (Cloudinary + Local Disk): </w:t>
      </w:r>
      <w:r>
        <w:t>Implemented an abstract StorageAdapter interface with LocalStorageAdapter and CloudinaryStorageAdapter. This enables zero-cost, offline local development without external dependencies, while production can effortlessly switch to Cloudinary CDN via environment variables without changing any domain code.</w:t>
      </w:r>
    </w:p>
    <w:p>
      <w:pPr>
        <w:spacing w:before="80" w:after="80"/>
      </w:pPr>
      <w:r>
        <w:rPr>
          <w:b/>
          <w:color w:val="1E3A8A"/>
        </w:rPr>
        <w:t xml:space="preserve">• 3. Translation Orchestrator with Graceful Fallback Strategy: </w:t>
      </w:r>
      <w:r>
        <w:t>Rather than tightly coupling the app to a single AI endpoint, the translation service wraps IndicTrans with an automated fallback to a local rule/dictionary engine. If the AI microservice is down, cold-booting, or rate-limited, the user experience never breaks.</w:t>
      </w:r>
    </w:p>
    <w:p>
      <w:pPr>
        <w:spacing w:before="80" w:after="80"/>
      </w:pPr>
      <w:r>
        <w:rPr>
          <w:b/>
          <w:color w:val="1E3A8A"/>
        </w:rPr>
        <w:t xml:space="preserve">• 4. Compound Database Indexes for Concurrency &amp; Zero Data Duplication: </w:t>
      </w:r>
      <w:r>
        <w:t>Used MongoDB compound unique indexes on Review (bookUUID + userId) and ReadingProgress (userId + bookUUID + role). This enforces data integrity and isolates reader/translator states directly at the database engine level with zero application lock overhead.</w:t>
      </w:r>
    </w:p>
    <w:p/>
    <w:p>
      <w:pPr>
        <w:pStyle w:val="Heading1"/>
        <w:spacing w:before="320" w:after="120"/>
      </w:pPr>
      <w:r>
        <w:rPr>
          <w:rFonts w:ascii="Arial" w:hAnsi="Arial"/>
          <w:color w:val="1E3A8A"/>
          <w:sz w:val="30"/>
        </w:rPr>
        <w:t>7. Interview Q&amp;A Cheatsheet (STAR Format)</w:t>
      </w:r>
    </w:p>
    <w:p>
      <w:pPr>
        <w:pStyle w:val="Heading2"/>
      </w:pPr>
      <w:r>
        <w:t>Q1: Tell me about Matribhasha and why you built it.</w:t>
      </w:r>
    </w:p>
    <w:p>
      <w:pPr>
        <w:spacing w:after="40"/>
      </w:pPr>
      <w:r>
        <w:rPr>
          <w:b/>
          <w:color w:val="0284C7"/>
        </w:rPr>
        <w:t xml:space="preserve">• Situation: </w:t>
      </w:r>
      <w:r>
        <w:t>India's regional literary wealth is largely unavailable digitally in native regional languages.</w:t>
      </w:r>
    </w:p>
    <w:p>
      <w:pPr>
        <w:spacing w:after="40"/>
      </w:pPr>
      <w:r>
        <w:rPr>
          <w:b/>
          <w:color w:val="0284C7"/>
        </w:rPr>
        <w:t xml:space="preserve">• Task: </w:t>
      </w:r>
      <w:r>
        <w:t>Design an open-source, scalable platform uniting AI translation models with community crowd-polishers.</w:t>
      </w:r>
    </w:p>
    <w:p>
      <w:pPr>
        <w:spacing w:after="40"/>
      </w:pPr>
      <w:r>
        <w:rPr>
          <w:b/>
          <w:color w:val="0284C7"/>
        </w:rPr>
        <w:t xml:space="preserve">• Action: </w:t>
      </w:r>
      <w:r>
        <w:t>I built a Next.js 15 App Router platform with MongoDB, structured around granular page versioning, an IndicTrans AI translation microservice, and Vivar (a quote-sharing social loop).</w:t>
      </w:r>
    </w:p>
    <w:p>
      <w:pPr>
        <w:spacing w:after="160"/>
      </w:pPr>
      <w:r>
        <w:rPr>
          <w:b/>
          <w:color w:val="0284C7"/>
        </w:rPr>
        <w:t xml:space="preserve">• Result: </w:t>
      </w:r>
      <w:r>
        <w:t>Delivered an accessible reading &amp; translation workspace supporting 10+ Indic languages with sub-second version switching and real-time progress bookmarks.</w:t>
      </w:r>
    </w:p>
    <w:p>
      <w:pPr>
        <w:pStyle w:val="Heading2"/>
      </w:pPr>
      <w:r>
        <w:t>Q2: How did you design the database to handle multiple community translations per page?</w:t>
      </w:r>
    </w:p>
    <w:p>
      <w:pPr>
        <w:spacing w:after="40"/>
      </w:pPr>
      <w:r>
        <w:rPr>
          <w:b/>
          <w:color w:val="0284C7"/>
        </w:rPr>
        <w:t xml:space="preserve">• Situation: </w:t>
      </w:r>
      <w:r>
        <w:t>A book can have dozens of translations across languages, and multiple users might submit different translations for the exact same page.</w:t>
      </w:r>
    </w:p>
    <w:p>
      <w:pPr>
        <w:spacing w:after="40"/>
      </w:pPr>
      <w:r>
        <w:rPr>
          <w:b/>
          <w:color w:val="0284C7"/>
        </w:rPr>
        <w:t xml:space="preserve">• Task: </w:t>
      </w:r>
      <w:r>
        <w:t>Avoid giant bloated documents while maintaining fast reading queries and full version attribution.</w:t>
      </w:r>
    </w:p>
    <w:p>
      <w:pPr>
        <w:spacing w:after="40"/>
      </w:pPr>
      <w:r>
        <w:rPr>
          <w:b/>
          <w:color w:val="0284C7"/>
        </w:rPr>
        <w:t xml:space="preserve">• Action: </w:t>
      </w:r>
      <w:r>
        <w:t>I designed a 3-tier hierarchy: Book (metadata) -&gt; Page (physical book coordinates) -&gt; PageVersion (individual language submissions with authorId).</w:t>
      </w:r>
    </w:p>
    <w:p>
      <w:pPr>
        <w:spacing w:after="160"/>
      </w:pPr>
      <w:r>
        <w:rPr>
          <w:b/>
          <w:color w:val="0284C7"/>
        </w:rPr>
        <w:t xml:space="preserve">• Result: </w:t>
      </w:r>
      <w:r>
        <w:t>Enabled concurrent multi-language translation with zero data redundancy and instant version switching.</w:t>
      </w:r>
    </w:p>
    <w:p>
      <w:pPr>
        <w:pStyle w:val="Heading2"/>
      </w:pPr>
      <w:r>
        <w:t>Q3: How do you handle failure or latency from external AI translation services?</w:t>
      </w:r>
    </w:p>
    <w:p>
      <w:pPr>
        <w:spacing w:after="40"/>
      </w:pPr>
      <w:r>
        <w:rPr>
          <w:b/>
          <w:color w:val="0284C7"/>
        </w:rPr>
        <w:t xml:space="preserve">• Situation: </w:t>
      </w:r>
      <w:r>
        <w:t>AI models running on GPU servers can suffer cold starts, network latency, or quota exhaustion.</w:t>
      </w:r>
    </w:p>
    <w:p>
      <w:pPr>
        <w:spacing w:after="40"/>
      </w:pPr>
      <w:r>
        <w:rPr>
          <w:b/>
          <w:color w:val="0284C7"/>
        </w:rPr>
        <w:t xml:space="preserve">• Task: </w:t>
      </w:r>
      <w:r>
        <w:t>Ensure contributors never face a broken UI or blocked workflow.</w:t>
      </w:r>
    </w:p>
    <w:p>
      <w:pPr>
        <w:spacing w:after="40"/>
      </w:pPr>
      <w:r>
        <w:rPr>
          <w:b/>
          <w:color w:val="0284C7"/>
        </w:rPr>
        <w:t xml:space="preserve">• Action: </w:t>
      </w:r>
      <w:r>
        <w:t>I implemented a Vendor Strategy Pattern in translate.service.ts. If the primary IndicTrans API fails, the orchestrator catches the exception and immediately invokes the local fallback translator.</w:t>
      </w:r>
    </w:p>
    <w:p>
      <w:pPr>
        <w:spacing w:after="160"/>
      </w:pPr>
      <w:r>
        <w:rPr>
          <w:b/>
          <w:color w:val="0284C7"/>
        </w:rPr>
        <w:t xml:space="preserve">• Result: </w:t>
      </w:r>
      <w:r>
        <w:t>Achieved continuous availability and a seamless translator experience with automatic error telemetry.</w:t>
      </w:r>
    </w:p>
    <w:p>
      <w:pPr>
        <w:pStyle w:val="Heading2"/>
      </w:pPr>
      <w:r>
        <w:t>Q4: How does the Vivar feature drive user growth and engagement?</w:t>
      </w:r>
    </w:p>
    <w:p>
      <w:pPr>
        <w:spacing w:after="40"/>
      </w:pPr>
      <w:r>
        <w:rPr>
          <w:b/>
          <w:color w:val="0284C7"/>
        </w:rPr>
        <w:t xml:space="preserve">• Situation: </w:t>
      </w:r>
      <w:r>
        <w:t>Casual users often hesitate to commit to reading full books online.</w:t>
      </w:r>
    </w:p>
    <w:p>
      <w:pPr>
        <w:spacing w:after="40"/>
      </w:pPr>
      <w:r>
        <w:rPr>
          <w:b/>
          <w:color w:val="0284C7"/>
        </w:rPr>
        <w:t xml:space="preserve">• Task: </w:t>
      </w:r>
      <w:r>
        <w:t>Create a low-friction viral discovery mechanism for regional literature.</w:t>
      </w:r>
    </w:p>
    <w:p>
      <w:pPr>
        <w:spacing w:after="40"/>
      </w:pPr>
      <w:r>
        <w:rPr>
          <w:b/>
          <w:color w:val="0284C7"/>
        </w:rPr>
        <w:t xml:space="preserve">• Action: </w:t>
      </w:r>
      <w:r>
        <w:t>I built Vivar—a short-form vertical feed of memorable book quotes. Readers can highlight text in the book reader and publish it in one click. Feed readers can like snippets and click 'Read Full Book' to jump directly to that page.</w:t>
      </w:r>
    </w:p>
    <w:p>
      <w:pPr>
        <w:spacing w:after="160"/>
      </w:pPr>
      <w:r>
        <w:rPr>
          <w:b/>
          <w:color w:val="0284C7"/>
        </w:rPr>
        <w:t xml:space="preserve">• Result: </w:t>
      </w:r>
      <w:r>
        <w:t>Created a high-converting acquisition loop converting social feed browsers into active book readers.</w:t>
      </w:r>
    </w:p>
    <w:p/>
    <w:p>
      <w:pPr>
        <w:pStyle w:val="Heading1"/>
        <w:spacing w:before="320" w:after="120"/>
      </w:pPr>
      <w:r>
        <w:rPr>
          <w:rFonts w:ascii="Arial" w:hAnsi="Arial"/>
          <w:color w:val="1E3A8A"/>
          <w:sz w:val="30"/>
        </w:rPr>
        <w:t>8. Security &amp; Production Engineering Highlights</w:t>
      </w:r>
    </w:p>
    <w:p>
      <w:pPr>
        <w:spacing w:after="60"/>
      </w:pPr>
      <w:r>
        <w:rPr>
          <w:b/>
          <w:color w:val="16A34A"/>
        </w:rPr>
        <w:t xml:space="preserve">✔ </w:t>
      </w:r>
      <w:r>
        <w:t>Stateless Authentication: Secure JWT signing with 7-day expiration and bcrypt password hashing with salt rounds.</w:t>
      </w:r>
    </w:p>
    <w:p>
      <w:pPr>
        <w:spacing w:after="60"/>
      </w:pPr>
      <w:r>
        <w:rPr>
          <w:b/>
          <w:color w:val="16A34A"/>
        </w:rPr>
        <w:t xml:space="preserve">✔ </w:t>
      </w:r>
      <w:r>
        <w:t>Role-Based Access Control (RBAC): Strict route protections isolating regular users from admin catalog management and platform telemetry.</w:t>
      </w:r>
    </w:p>
    <w:p>
      <w:pPr>
        <w:spacing w:after="60"/>
      </w:pPr>
      <w:r>
        <w:rPr>
          <w:b/>
          <w:color w:val="16A34A"/>
        </w:rPr>
        <w:t xml:space="preserve">✔ </w:t>
      </w:r>
      <w:r>
        <w:t>Connection Pool Caching: Global Mongoose cache singleton preventing connection exhaustion in serverless Next.js edge and lambda environments.</w:t>
      </w:r>
    </w:p>
    <w:p>
      <w:pPr>
        <w:spacing w:after="60"/>
      </w:pPr>
      <w:r>
        <w:rPr>
          <w:b/>
          <w:color w:val="16A34A"/>
        </w:rPr>
        <w:t xml:space="preserve">✔ </w:t>
      </w:r>
      <w:r>
        <w:t>Aggregation Performance: Optimized MongoDB aggregation pipelines for dashboard metrics computing counts, multi-version ratio, and top authors in sub-50ms.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