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BA30" w14:textId="6E93F8A7" w:rsidR="005832AC" w:rsidRPr="005832AC" w:rsidRDefault="005832AC" w:rsidP="005832AC">
      <w:pPr>
        <w:jc w:val="center"/>
        <w:rPr>
          <w:sz w:val="36"/>
          <w:szCs w:val="36"/>
        </w:rPr>
      </w:pPr>
      <w:r w:rsidRPr="005832AC">
        <w:rPr>
          <w:sz w:val="36"/>
          <w:szCs w:val="36"/>
        </w:rPr>
        <w:t>Q1 (25%)</w:t>
      </w:r>
      <w:r w:rsidRPr="005832AC">
        <w:rPr>
          <w:sz w:val="36"/>
          <w:szCs w:val="36"/>
        </w:rPr>
        <w:t xml:space="preserve"> ,</w:t>
      </w:r>
      <w:r w:rsidRPr="005832AC">
        <w:rPr>
          <w:sz w:val="36"/>
          <w:szCs w:val="36"/>
        </w:rPr>
        <w:t>Q2 (50%)</w:t>
      </w:r>
      <w:r w:rsidRPr="005832AC">
        <w:rPr>
          <w:sz w:val="36"/>
          <w:szCs w:val="36"/>
        </w:rPr>
        <w:t xml:space="preserve">, </w:t>
      </w:r>
      <w:r w:rsidRPr="005832AC">
        <w:rPr>
          <w:sz w:val="36"/>
          <w:szCs w:val="36"/>
        </w:rPr>
        <w:t>Q3 (75%)</w:t>
      </w:r>
      <w:r w:rsidRPr="005832AC">
        <w:rPr>
          <w:sz w:val="36"/>
          <w:szCs w:val="36"/>
        </w:rPr>
        <w:t>,</w:t>
      </w:r>
      <w:r w:rsidRPr="005832AC">
        <w:rPr>
          <w:sz w:val="36"/>
          <w:szCs w:val="36"/>
        </w:rPr>
        <w:t>99%</w:t>
      </w:r>
      <w:r w:rsidRPr="005832AC">
        <w:rPr>
          <w:sz w:val="36"/>
          <w:szCs w:val="36"/>
        </w:rPr>
        <w:t xml:space="preserve">, </w:t>
      </w:r>
      <w:r w:rsidRPr="005832AC">
        <w:rPr>
          <w:sz w:val="36"/>
          <w:szCs w:val="36"/>
        </w:rPr>
        <w:t>Q4 (100%)</w:t>
      </w:r>
    </w:p>
    <w:p w14:paraId="2E0E5E5D" w14:textId="04C9DCCA" w:rsidR="00ED62FD" w:rsidRDefault="00ED62FD" w:rsidP="00ED62FD"/>
    <w:p w14:paraId="7846E74E" w14:textId="77777777" w:rsidR="00ED62FD" w:rsidRDefault="00ED62FD" w:rsidP="00ED62FD"/>
    <w:p w14:paraId="53248D27" w14:textId="77777777" w:rsidR="00ED62FD" w:rsidRDefault="00ED62FD" w:rsidP="00ED62FD">
      <w:r>
        <w:rPr>
          <w:noProof/>
        </w:rPr>
        <w:drawing>
          <wp:inline distT="0" distB="0" distL="0" distR="0" wp14:anchorId="023E0885" wp14:editId="20D9921D">
            <wp:extent cx="5731510" cy="2301875"/>
            <wp:effectExtent l="0" t="0" r="0" b="0"/>
            <wp:docPr id="8887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75841" name="Picture 888775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7B6" w14:textId="77777777" w:rsidR="00ED62FD" w:rsidRDefault="00ED62FD" w:rsidP="00ED62FD"/>
    <w:p w14:paraId="2D910317" w14:textId="77777777" w:rsidR="00ED62FD" w:rsidRDefault="00ED62FD" w:rsidP="00ED62FD"/>
    <w:p w14:paraId="2F305842" w14:textId="77777777" w:rsidR="00ED62FD" w:rsidRPr="00ED62FD" w:rsidRDefault="00ED62FD" w:rsidP="00ED62FD">
      <w:pPr>
        <w:rPr>
          <w:sz w:val="32"/>
          <w:szCs w:val="32"/>
        </w:rPr>
      </w:pPr>
      <w:r w:rsidRPr="00ED62FD">
        <w:rPr>
          <w:sz w:val="32"/>
          <w:szCs w:val="32"/>
        </w:rPr>
        <w:t>Q1 (25%)</w:t>
      </w:r>
    </w:p>
    <w:p w14:paraId="6CB699B7" w14:textId="77777777" w:rsidR="00ED62FD" w:rsidRPr="00ED62FD" w:rsidRDefault="00ED62FD" w:rsidP="00ED62FD">
      <w:pPr>
        <w:ind w:firstLine="720"/>
        <w:rPr>
          <w:sz w:val="32"/>
          <w:szCs w:val="32"/>
        </w:rPr>
      </w:pPr>
      <w:r w:rsidRPr="00ED62FD">
        <w:rPr>
          <w:sz w:val="32"/>
          <w:szCs w:val="32"/>
        </w:rPr>
        <w:t>T</w:t>
      </w:r>
      <w:r w:rsidRPr="00ED62FD">
        <w:rPr>
          <w:sz w:val="32"/>
          <w:szCs w:val="32"/>
        </w:rPr>
        <w:t>he 25th percentile (Q1) is a value that separates the lowest 25% of the data from the rest. For example, in the "</w:t>
      </w:r>
      <w:proofErr w:type="spellStart"/>
      <w:r w:rsidRPr="00ED62FD">
        <w:rPr>
          <w:sz w:val="32"/>
          <w:szCs w:val="32"/>
        </w:rPr>
        <w:t>ssc_p</w:t>
      </w:r>
      <w:proofErr w:type="spellEnd"/>
      <w:r w:rsidRPr="00ED62FD">
        <w:rPr>
          <w:sz w:val="32"/>
          <w:szCs w:val="32"/>
        </w:rPr>
        <w:t>" column, the 25th percentile is 60.6, which means that 25% of the secondary education percentages are less than or equal to 60.6.</w:t>
      </w:r>
    </w:p>
    <w:p w14:paraId="3433F519" w14:textId="77777777" w:rsidR="00ED62FD" w:rsidRPr="00ED62FD" w:rsidRDefault="00ED62FD" w:rsidP="00ED62FD">
      <w:pPr>
        <w:rPr>
          <w:sz w:val="32"/>
          <w:szCs w:val="32"/>
        </w:rPr>
      </w:pPr>
    </w:p>
    <w:p w14:paraId="484E7E0C" w14:textId="77777777" w:rsidR="00ED62FD" w:rsidRPr="00ED62FD" w:rsidRDefault="00ED62FD" w:rsidP="00ED62FD">
      <w:pPr>
        <w:rPr>
          <w:sz w:val="32"/>
          <w:szCs w:val="32"/>
        </w:rPr>
      </w:pPr>
      <w:r w:rsidRPr="00ED62FD">
        <w:rPr>
          <w:sz w:val="32"/>
          <w:szCs w:val="32"/>
        </w:rPr>
        <w:t>Q2 (50%) - Median</w:t>
      </w:r>
    </w:p>
    <w:p w14:paraId="06467485" w14:textId="77777777" w:rsidR="00ED62FD" w:rsidRPr="00ED62FD" w:rsidRDefault="00ED62FD" w:rsidP="00ED62FD">
      <w:pPr>
        <w:ind w:firstLine="720"/>
        <w:rPr>
          <w:sz w:val="32"/>
          <w:szCs w:val="32"/>
        </w:rPr>
      </w:pPr>
      <w:r w:rsidRPr="00ED62FD">
        <w:rPr>
          <w:sz w:val="32"/>
          <w:szCs w:val="32"/>
        </w:rPr>
        <w:t>The 50th percentile (Q2) is the median, which is the middle value when the data is sorted. In the "</w:t>
      </w:r>
      <w:proofErr w:type="spellStart"/>
      <w:r w:rsidRPr="00ED62FD">
        <w:rPr>
          <w:sz w:val="32"/>
          <w:szCs w:val="32"/>
        </w:rPr>
        <w:t>mba_p</w:t>
      </w:r>
      <w:proofErr w:type="spellEnd"/>
      <w:r w:rsidRPr="00ED62FD">
        <w:rPr>
          <w:sz w:val="32"/>
          <w:szCs w:val="32"/>
        </w:rPr>
        <w:t>" column, the median is 62.0, indicating that 50% of the MBA percentages are below 62.0.</w:t>
      </w:r>
    </w:p>
    <w:p w14:paraId="57F0C3D8" w14:textId="77777777" w:rsidR="00ED62FD" w:rsidRPr="00ED62FD" w:rsidRDefault="00ED62FD" w:rsidP="00ED62FD">
      <w:pPr>
        <w:rPr>
          <w:sz w:val="32"/>
          <w:szCs w:val="32"/>
        </w:rPr>
      </w:pPr>
    </w:p>
    <w:p w14:paraId="4A9611C8" w14:textId="77777777" w:rsidR="00ED62FD" w:rsidRPr="00ED62FD" w:rsidRDefault="00ED62FD" w:rsidP="00ED62FD">
      <w:pPr>
        <w:rPr>
          <w:sz w:val="32"/>
          <w:szCs w:val="32"/>
        </w:rPr>
      </w:pPr>
      <w:r w:rsidRPr="00ED62FD">
        <w:rPr>
          <w:sz w:val="32"/>
          <w:szCs w:val="32"/>
        </w:rPr>
        <w:t>Q3 (75%)</w:t>
      </w:r>
    </w:p>
    <w:p w14:paraId="7A34F71A" w14:textId="77777777" w:rsidR="00ED62FD" w:rsidRPr="00ED62FD" w:rsidRDefault="00ED62FD" w:rsidP="00ED62FD">
      <w:pPr>
        <w:ind w:firstLine="720"/>
        <w:rPr>
          <w:sz w:val="32"/>
          <w:szCs w:val="32"/>
        </w:rPr>
      </w:pPr>
      <w:r w:rsidRPr="00ED62FD">
        <w:rPr>
          <w:sz w:val="32"/>
          <w:szCs w:val="32"/>
        </w:rPr>
        <w:t>The 75th percentile (Q3) separates the lowest 75% of the data from the remaining 25%. For instance, in the "</w:t>
      </w:r>
      <w:proofErr w:type="spellStart"/>
      <w:r w:rsidRPr="00ED62FD">
        <w:rPr>
          <w:sz w:val="32"/>
          <w:szCs w:val="32"/>
        </w:rPr>
        <w:t>hsc_p</w:t>
      </w:r>
      <w:proofErr w:type="spellEnd"/>
      <w:r w:rsidRPr="00ED62FD">
        <w:rPr>
          <w:sz w:val="32"/>
          <w:szCs w:val="32"/>
        </w:rPr>
        <w:t>" column, the 75th percentile is 75.7, showing that 75% of the higher secondary education percentages are less than or equal to 75.7.</w:t>
      </w:r>
    </w:p>
    <w:p w14:paraId="5CF88B4B" w14:textId="77777777" w:rsidR="00ED62FD" w:rsidRPr="00ED62FD" w:rsidRDefault="00ED62FD" w:rsidP="00ED62FD">
      <w:pPr>
        <w:rPr>
          <w:sz w:val="32"/>
          <w:szCs w:val="32"/>
        </w:rPr>
      </w:pPr>
    </w:p>
    <w:p w14:paraId="6B655104" w14:textId="77777777" w:rsidR="005832AC" w:rsidRDefault="005832AC" w:rsidP="00ED62FD">
      <w:pPr>
        <w:rPr>
          <w:sz w:val="32"/>
          <w:szCs w:val="32"/>
        </w:rPr>
      </w:pPr>
    </w:p>
    <w:p w14:paraId="460496D6" w14:textId="056BF73D" w:rsidR="00ED62FD" w:rsidRPr="00ED62FD" w:rsidRDefault="00ED62FD" w:rsidP="00ED62FD">
      <w:pPr>
        <w:rPr>
          <w:sz w:val="32"/>
          <w:szCs w:val="32"/>
        </w:rPr>
      </w:pPr>
      <w:r w:rsidRPr="00ED62FD">
        <w:rPr>
          <w:sz w:val="32"/>
          <w:szCs w:val="32"/>
        </w:rPr>
        <w:t>99%</w:t>
      </w:r>
    </w:p>
    <w:p w14:paraId="1FF96235" w14:textId="77777777" w:rsidR="00C6493A" w:rsidRDefault="00ED62FD" w:rsidP="00C6493A">
      <w:pPr>
        <w:ind w:firstLine="720"/>
        <w:rPr>
          <w:sz w:val="32"/>
          <w:szCs w:val="32"/>
        </w:rPr>
      </w:pPr>
      <w:r w:rsidRPr="00ED62FD">
        <w:rPr>
          <w:sz w:val="32"/>
          <w:szCs w:val="32"/>
        </w:rPr>
        <w:t>This represents the value below which 99% of the data falls. In the "</w:t>
      </w:r>
      <w:proofErr w:type="spellStart"/>
      <w:r w:rsidRPr="00ED62FD">
        <w:rPr>
          <w:sz w:val="32"/>
          <w:szCs w:val="32"/>
        </w:rPr>
        <w:t>etest_p</w:t>
      </w:r>
      <w:proofErr w:type="spellEnd"/>
      <w:r w:rsidRPr="00ED62FD">
        <w:rPr>
          <w:sz w:val="32"/>
          <w:szCs w:val="32"/>
        </w:rPr>
        <w:t>" column, the 99th percentile is 97.0, meaning that only 1% of the electronic test percentages are higher than 97.0.</w:t>
      </w:r>
    </w:p>
    <w:p w14:paraId="26A27C0F" w14:textId="127EA7D5" w:rsidR="00ED62FD" w:rsidRPr="00ED62FD" w:rsidRDefault="00ED62FD" w:rsidP="00C6493A">
      <w:pPr>
        <w:rPr>
          <w:sz w:val="32"/>
          <w:szCs w:val="32"/>
        </w:rPr>
      </w:pPr>
      <w:r w:rsidRPr="00ED62FD">
        <w:rPr>
          <w:sz w:val="32"/>
          <w:szCs w:val="32"/>
        </w:rPr>
        <w:t xml:space="preserve">Q4 (100%) </w:t>
      </w:r>
    </w:p>
    <w:p w14:paraId="427E1A59" w14:textId="5525585C" w:rsidR="00ED62FD" w:rsidRPr="00ED62FD" w:rsidRDefault="00ED62FD" w:rsidP="00ED62FD">
      <w:pPr>
        <w:ind w:firstLine="720"/>
        <w:rPr>
          <w:sz w:val="32"/>
          <w:szCs w:val="32"/>
        </w:rPr>
      </w:pPr>
      <w:r w:rsidRPr="00ED62FD">
        <w:rPr>
          <w:sz w:val="32"/>
          <w:szCs w:val="32"/>
        </w:rPr>
        <w:t>The 100th percentile (Q4) represents the maximum value in the dataset. In the "salary" column, the 100th percentile is 940,000, indicating the highest recorded salary in the dataset.</w:t>
      </w:r>
    </w:p>
    <w:p w14:paraId="7AC5AC6F" w14:textId="77777777" w:rsidR="00ED62FD" w:rsidRDefault="00ED62FD" w:rsidP="00ED62FD"/>
    <w:p w14:paraId="0C7511F1" w14:textId="77777777" w:rsidR="0078072D" w:rsidRDefault="0078072D" w:rsidP="00ED62FD"/>
    <w:sectPr w:rsidR="0078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FD"/>
    <w:rsid w:val="005832AC"/>
    <w:rsid w:val="00776422"/>
    <w:rsid w:val="0078072D"/>
    <w:rsid w:val="008867B2"/>
    <w:rsid w:val="008A182A"/>
    <w:rsid w:val="00C6493A"/>
    <w:rsid w:val="00DD765C"/>
    <w:rsid w:val="00E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CC143"/>
  <w15:chartTrackingRefBased/>
  <w15:docId w15:val="{3F7B81B9-4D96-B246-AA72-9B95AF7C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38</cp:revision>
  <dcterms:created xsi:type="dcterms:W3CDTF">2023-11-06T12:56:00Z</dcterms:created>
  <dcterms:modified xsi:type="dcterms:W3CDTF">2023-11-06T13:12:00Z</dcterms:modified>
</cp:coreProperties>
</file>