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4C4" w:rsidRDefault="00B608A2" w:rsidP="00B608A2">
      <w:pPr>
        <w:pStyle w:val="Title"/>
        <w:rPr>
          <w:lang w:val="el-GR"/>
        </w:rPr>
      </w:pPr>
      <w:r>
        <w:rPr>
          <w:lang w:val="el-GR"/>
        </w:rPr>
        <w:t xml:space="preserve">Αντιδραστήρας Σακχαροποίησης και Διεργασία </w:t>
      </w:r>
      <w:r w:rsidR="004A7DED">
        <w:rPr>
          <w:lang w:val="el-GR"/>
        </w:rPr>
        <w:t>Εκχύλισης</w:t>
      </w:r>
    </w:p>
    <w:p w:rsidR="00D033CA" w:rsidRDefault="00D033CA" w:rsidP="00D033CA">
      <w:pPr>
        <w:pStyle w:val="Heading1"/>
        <w:rPr>
          <w:lang w:val="el-GR"/>
        </w:rPr>
      </w:pPr>
      <w:r>
        <w:rPr>
          <w:lang w:val="el-GR"/>
        </w:rPr>
        <w:t>Αντιδραστήρας Σακχαροποίησης</w:t>
      </w:r>
    </w:p>
    <w:p w:rsidR="009B2DF3" w:rsidRPr="004A7DED" w:rsidRDefault="00D033CA" w:rsidP="00D033CA">
      <w:pPr>
        <w:rPr>
          <w:lang w:val="el-GR"/>
        </w:rPr>
      </w:pPr>
      <w:r>
        <w:rPr>
          <w:lang w:val="el-GR"/>
        </w:rPr>
        <w:t xml:space="preserve">Ο αντιδραστήρας της ενζυμικής σακχαροποίησης αποτελεί την τρίτη διεργασία στην σειρά, μετά τις διεργασίες έκρηξης ατμού και </w:t>
      </w:r>
      <w:r w:rsidR="004966C0">
        <w:rPr>
          <w:lang w:val="el-GR"/>
        </w:rPr>
        <w:t>εκχύλισης</w:t>
      </w:r>
      <w:r>
        <w:rPr>
          <w:lang w:val="el-GR"/>
        </w:rPr>
        <w:t xml:space="preserve"> με διάλυμα υδροξειδίου του νατρίου για την αφαίρεση περίσσειας λιγνίνης.</w:t>
      </w:r>
      <w:bookmarkStart w:id="0" w:name="_GoBack"/>
      <w:bookmarkEnd w:id="0"/>
    </w:p>
    <w:p w:rsidR="00D033CA" w:rsidRDefault="009B2DF3" w:rsidP="00D033CA">
      <w:pPr>
        <w:rPr>
          <w:lang w:val="el-GR"/>
        </w:rPr>
      </w:pPr>
      <w:r>
        <w:rPr>
          <w:lang w:val="el-GR"/>
        </w:rPr>
        <w:t>Ως είσοδο</w:t>
      </w:r>
      <w:r w:rsidR="008E14CD">
        <w:rPr>
          <w:lang w:val="el-GR"/>
        </w:rPr>
        <w:t>ς</w:t>
      </w:r>
      <w:r>
        <w:rPr>
          <w:lang w:val="el-GR"/>
        </w:rPr>
        <w:t xml:space="preserve"> θεωρείται το προϊόν της διεργασίας </w:t>
      </w:r>
      <w:r w:rsidR="004966C0">
        <w:rPr>
          <w:lang w:val="el-GR"/>
        </w:rPr>
        <w:t>εκχύλισης</w:t>
      </w:r>
      <w:r>
        <w:rPr>
          <w:lang w:val="el-GR"/>
        </w:rPr>
        <w:t>, δηλαδή η κυτταρίνη με την λιγνίνη και ένα μεγάλο ποσό νερού που θα χρησιμοποιηθεί για να διαλύσει την γλυκόζη.</w:t>
      </w:r>
      <w:r w:rsidR="00340A33">
        <w:rPr>
          <w:lang w:val="el-GR"/>
        </w:rPr>
        <w:t xml:space="preserve"> Παράλληλα, τ</w:t>
      </w:r>
      <w:r>
        <w:rPr>
          <w:lang w:val="el-GR"/>
        </w:rPr>
        <w:t xml:space="preserve">ο ρεύμα εισόδου δεν θεωρείται πως </w:t>
      </w:r>
      <w:r w:rsidR="00340A33">
        <w:rPr>
          <w:lang w:val="el-GR"/>
        </w:rPr>
        <w:t xml:space="preserve">περιέχει υδροξείδιο του νατρίου για την απλοποίηση των υπολογισμών. Η λιγνίνη και η κυτταρίνη ορίζονται ως </w:t>
      </w:r>
      <w:r w:rsidR="00340A33">
        <w:t>Non</w:t>
      </w:r>
      <w:r w:rsidR="00340A33" w:rsidRPr="00340A33">
        <w:rPr>
          <w:lang w:val="el-GR"/>
        </w:rPr>
        <w:t>-</w:t>
      </w:r>
      <w:r w:rsidR="00340A33">
        <w:t>conventional</w:t>
      </w:r>
      <w:r w:rsidR="00340A33" w:rsidRPr="00340A33">
        <w:rPr>
          <w:lang w:val="el-GR"/>
        </w:rPr>
        <w:t xml:space="preserve"> </w:t>
      </w:r>
      <w:r w:rsidR="00340A33">
        <w:t>solids</w:t>
      </w:r>
      <w:r w:rsidR="00340A33" w:rsidRPr="00340A33">
        <w:rPr>
          <w:lang w:val="el-GR"/>
        </w:rPr>
        <w:t xml:space="preserve"> </w:t>
      </w:r>
      <w:r w:rsidR="00340A33">
        <w:rPr>
          <w:lang w:val="el-GR"/>
        </w:rPr>
        <w:t xml:space="preserve">στο </w:t>
      </w:r>
      <w:r w:rsidR="00340A33">
        <w:t>Aspen</w:t>
      </w:r>
      <w:r w:rsidR="00340A33" w:rsidRPr="00340A33">
        <w:rPr>
          <w:lang w:val="el-GR"/>
        </w:rPr>
        <w:t>,</w:t>
      </w:r>
      <w:r w:rsidR="00340A33">
        <w:rPr>
          <w:lang w:val="el-GR"/>
        </w:rPr>
        <w:t xml:space="preserve"> και τα βιβλιογραφικά δεδομένα τους για τον ορισμό των ιδιοτήτων βρέθηκαν από την βάση δεδομένων </w:t>
      </w:r>
      <w:r w:rsidR="00340A33">
        <w:t>Phyllis</w:t>
      </w:r>
      <w:r w:rsidR="00340A33" w:rsidRPr="00340A33">
        <w:rPr>
          <w:lang w:val="el-GR"/>
        </w:rPr>
        <w:t xml:space="preserve"> (</w:t>
      </w:r>
      <w:hyperlink r:id="rId5" w:history="1">
        <w:r w:rsidR="00340A33" w:rsidRPr="00A52C61">
          <w:rPr>
            <w:rStyle w:val="Hyperlink"/>
            <w:lang w:val="el-GR"/>
          </w:rPr>
          <w:t>https://phyllis.nl/Browse/Standard/ECN-Phyllis</w:t>
        </w:r>
      </w:hyperlink>
      <w:r w:rsidR="00340A33" w:rsidRPr="00340A33">
        <w:rPr>
          <w:lang w:val="el-GR"/>
        </w:rPr>
        <w:t>)</w:t>
      </w:r>
    </w:p>
    <w:p w:rsidR="00340A33" w:rsidRDefault="008545F9" w:rsidP="00D033CA">
      <w:pPr>
        <w:rPr>
          <w:lang w:val="el-GR"/>
        </w:rPr>
      </w:pPr>
      <w:r>
        <w:rPr>
          <w:lang w:val="el-GR"/>
        </w:rPr>
        <w:t>Στην έξοδο έχουμε ως υγρό την γλυκόζη που έχει προκύψει από την σακχαροποίηση και την στερεή κυτταρίνη και λιγνίνη, που θα διαχωριστούν από το υγρό και θα επιστρέψουν στον αντιδραστήρα για περεταίρω υδρόλυση. Παράλληλα, εξέρχεται και μια μεγάλη ποσότητα νερού για να δια</w:t>
      </w:r>
      <w:r w:rsidR="00ED3070">
        <w:rPr>
          <w:lang w:val="el-GR"/>
        </w:rPr>
        <w:t>λύσει την γλυκόζη.</w:t>
      </w:r>
    </w:p>
    <w:p w:rsidR="00ED3070" w:rsidRDefault="00ED3070" w:rsidP="00D033CA">
      <w:pPr>
        <w:rPr>
          <w:lang w:val="el-GR"/>
        </w:rPr>
      </w:pPr>
      <w:r>
        <w:rPr>
          <w:lang w:val="el-GR"/>
        </w:rPr>
        <w:t>Παρά το γεγονός πως έχει βρεθεί η κινητική της αντίδρασης ενζυμικής σακχαροποίησης από την βιβλιογραφία (1) , το μοντέλο αυτό είναι αρκετά περίπλοκο, και δεν ενδέχεται απλοποίηση</w:t>
      </w:r>
      <w:r w:rsidR="00D051E4">
        <w:rPr>
          <w:lang w:val="el-GR"/>
        </w:rPr>
        <w:t xml:space="preserve"> και εισαγωγή στο </w:t>
      </w:r>
      <w:r w:rsidR="00D051E4">
        <w:t>Aspen</w:t>
      </w:r>
      <w:r>
        <w:rPr>
          <w:lang w:val="el-GR"/>
        </w:rPr>
        <w:t xml:space="preserve"> εύκολα</w:t>
      </w:r>
      <w:r w:rsidR="00D051E4">
        <w:rPr>
          <w:lang w:val="el-GR"/>
        </w:rPr>
        <w:t>, κυρίως λόγω της πολυμερικής φύσης της κυτταρίνης</w:t>
      </w:r>
      <w:r>
        <w:rPr>
          <w:lang w:val="el-GR"/>
        </w:rPr>
        <w:t>.</w:t>
      </w:r>
      <w:r w:rsidR="00D051E4" w:rsidRPr="00D051E4">
        <w:rPr>
          <w:lang w:val="el-GR"/>
        </w:rPr>
        <w:t xml:space="preserve"> </w:t>
      </w:r>
      <w:r w:rsidR="00D051E4">
        <w:rPr>
          <w:lang w:val="el-GR"/>
        </w:rPr>
        <w:t>Γι’ αυτό το λόγο, προτιμήθηκε η χρήση βιβλιογραφικών δεδομένων για την εύρεση της απόδοσης της αντίδρασης, τουλάχιστον μέχρι να μπορέσει να απλοποιηθεί το μοντέλο σε ικανοποιητικό βαθμό και να οριστεί κατάλληλα η κυτταρίνη. Η απόδοση της αντίδρασης, σύμφωνα με την βιβλιογραφία, αποδίδει 87.7% γλυκόζη από την εισαγόμενη κυτταρίνη μετά από παραμονή 72 ωρών.</w:t>
      </w:r>
      <w:r w:rsidR="00E27BD9">
        <w:rPr>
          <w:lang w:val="el-GR"/>
        </w:rPr>
        <w:t xml:space="preserve"> Η λιγνίνη και το νερό θεωρούνται ως αδρανή.</w:t>
      </w:r>
    </w:p>
    <w:p w:rsidR="00D051E4" w:rsidRDefault="00D051E4" w:rsidP="00D033CA">
      <w:pPr>
        <w:rPr>
          <w:lang w:val="el-GR"/>
        </w:rPr>
      </w:pPr>
      <w:r>
        <w:rPr>
          <w:lang w:val="el-GR"/>
        </w:rPr>
        <w:t xml:space="preserve">Για αυτό τον λόγο, ο αντιδραστήρας ορίστηκε ως </w:t>
      </w:r>
      <w:proofErr w:type="spellStart"/>
      <w:r>
        <w:t>RYield</w:t>
      </w:r>
      <w:proofErr w:type="spellEnd"/>
      <w:r w:rsidRPr="00D051E4">
        <w:rPr>
          <w:lang w:val="el-GR"/>
        </w:rPr>
        <w:t xml:space="preserve">, </w:t>
      </w:r>
      <w:r>
        <w:rPr>
          <w:lang w:val="el-GR"/>
        </w:rPr>
        <w:t>καθώς δεν απαιτεί την εισαγωγή κάποιας κινητικής.</w:t>
      </w:r>
      <w:r w:rsidR="0011237B">
        <w:rPr>
          <w:lang w:val="el-GR"/>
        </w:rPr>
        <w:t xml:space="preserve"> Εφόσον το σύστημα λειτουργεί σε χαμηλή πίεση (1 </w:t>
      </w:r>
      <w:r w:rsidR="0011237B">
        <w:t>bar</w:t>
      </w:r>
      <w:r w:rsidR="0011237B" w:rsidRPr="0011237B">
        <w:rPr>
          <w:lang w:val="el-GR"/>
        </w:rPr>
        <w:t>)</w:t>
      </w:r>
      <w:r w:rsidR="0011237B">
        <w:rPr>
          <w:lang w:val="el-GR"/>
        </w:rPr>
        <w:t xml:space="preserve">, χρησιμοποιήθηκε το θερμοδυναμικό μοντέλο </w:t>
      </w:r>
      <w:r w:rsidR="0011237B">
        <w:t>NRTL</w:t>
      </w:r>
      <w:r w:rsidR="0011237B">
        <w:rPr>
          <w:lang w:val="el-GR"/>
        </w:rPr>
        <w:t xml:space="preserve">, εφόσον προτάθηκε και από το </w:t>
      </w:r>
      <w:r w:rsidR="0011237B">
        <w:t>Method</w:t>
      </w:r>
      <w:r w:rsidR="0011237B" w:rsidRPr="0011237B">
        <w:rPr>
          <w:lang w:val="el-GR"/>
        </w:rPr>
        <w:t xml:space="preserve"> </w:t>
      </w:r>
      <w:r w:rsidR="0011237B">
        <w:t>Assistant</w:t>
      </w:r>
      <w:r w:rsidR="0011237B" w:rsidRPr="0011237B">
        <w:rPr>
          <w:lang w:val="el-GR"/>
        </w:rPr>
        <w:t xml:space="preserve"> </w:t>
      </w:r>
      <w:r w:rsidR="0011237B">
        <w:rPr>
          <w:lang w:val="el-GR"/>
        </w:rPr>
        <w:t xml:space="preserve">του </w:t>
      </w:r>
      <w:r w:rsidR="0011237B">
        <w:t>Aspen</w:t>
      </w:r>
      <w:r w:rsidR="0011237B" w:rsidRPr="0011237B">
        <w:rPr>
          <w:lang w:val="el-GR"/>
        </w:rPr>
        <w:t>.</w:t>
      </w:r>
    </w:p>
    <w:p w:rsidR="00E27BD9" w:rsidRDefault="00E27BD9" w:rsidP="00D033CA">
      <w:pPr>
        <w:rPr>
          <w:lang w:val="el-GR"/>
        </w:rPr>
      </w:pPr>
      <w:r>
        <w:rPr>
          <w:lang w:val="el-GR"/>
        </w:rPr>
        <w:t>Παρακάτω καταγράφονται συνοπτικά οι πληροφορίες αυτή</w:t>
      </w:r>
      <w:r w:rsidR="007331C9">
        <w:rPr>
          <w:lang w:val="el-GR"/>
        </w:rPr>
        <w:t>ς της</w:t>
      </w:r>
      <w:r>
        <w:rPr>
          <w:lang w:val="el-GR"/>
        </w:rPr>
        <w:t xml:space="preserve"> διεργασία</w:t>
      </w:r>
      <w:r w:rsidR="007331C9">
        <w:rPr>
          <w:lang w:val="el-GR"/>
        </w:rPr>
        <w:t>ς.</w:t>
      </w:r>
    </w:p>
    <w:tbl>
      <w:tblPr>
        <w:tblStyle w:val="TableGrid"/>
        <w:tblW w:w="0" w:type="auto"/>
        <w:tblLook w:val="04A0" w:firstRow="1" w:lastRow="0" w:firstColumn="1" w:lastColumn="0" w:noHBand="0" w:noVBand="1"/>
      </w:tblPr>
      <w:tblGrid>
        <w:gridCol w:w="2547"/>
        <w:gridCol w:w="6803"/>
      </w:tblGrid>
      <w:tr w:rsidR="00E27BD9" w:rsidTr="00E27BD9">
        <w:tc>
          <w:tcPr>
            <w:tcW w:w="2547" w:type="dxa"/>
          </w:tcPr>
          <w:p w:rsidR="00E27BD9" w:rsidRDefault="00E27BD9" w:rsidP="00D033CA">
            <w:pPr>
              <w:rPr>
                <w:lang w:val="el-GR"/>
              </w:rPr>
            </w:pPr>
            <w:r>
              <w:rPr>
                <w:lang w:val="el-GR"/>
              </w:rPr>
              <w:t>Διεργασία</w:t>
            </w:r>
          </w:p>
        </w:tc>
        <w:tc>
          <w:tcPr>
            <w:tcW w:w="6803" w:type="dxa"/>
          </w:tcPr>
          <w:p w:rsidR="00E27BD9" w:rsidRDefault="00E27BD9" w:rsidP="00D033CA">
            <w:pPr>
              <w:rPr>
                <w:lang w:val="el-GR"/>
              </w:rPr>
            </w:pPr>
            <w:r>
              <w:rPr>
                <w:lang w:val="el-GR"/>
              </w:rPr>
              <w:t>Ενζυμική Σακχαροποίηση</w:t>
            </w:r>
          </w:p>
        </w:tc>
      </w:tr>
      <w:tr w:rsidR="007331C9" w:rsidTr="00E27BD9">
        <w:tc>
          <w:tcPr>
            <w:tcW w:w="2547" w:type="dxa"/>
          </w:tcPr>
          <w:p w:rsidR="007331C9" w:rsidRDefault="007331C9" w:rsidP="00D033CA">
            <w:pPr>
              <w:rPr>
                <w:lang w:val="el-GR"/>
              </w:rPr>
            </w:pPr>
            <w:r>
              <w:rPr>
                <w:lang w:val="el-GR"/>
              </w:rPr>
              <w:t>Είδος Αντιδραστήρα</w:t>
            </w:r>
          </w:p>
        </w:tc>
        <w:tc>
          <w:tcPr>
            <w:tcW w:w="6803" w:type="dxa"/>
          </w:tcPr>
          <w:p w:rsidR="007331C9" w:rsidRPr="007331C9" w:rsidRDefault="007331C9" w:rsidP="00D033CA">
            <w:proofErr w:type="spellStart"/>
            <w:r>
              <w:t>RYield</w:t>
            </w:r>
            <w:proofErr w:type="spellEnd"/>
          </w:p>
        </w:tc>
      </w:tr>
      <w:tr w:rsidR="00E27BD9" w:rsidTr="00E27BD9">
        <w:tc>
          <w:tcPr>
            <w:tcW w:w="2547" w:type="dxa"/>
          </w:tcPr>
          <w:p w:rsidR="00E27BD9" w:rsidRDefault="00E27BD9" w:rsidP="00D033CA">
            <w:pPr>
              <w:rPr>
                <w:lang w:val="el-GR"/>
              </w:rPr>
            </w:pPr>
            <w:r>
              <w:rPr>
                <w:lang w:val="el-GR"/>
              </w:rPr>
              <w:t>Θερμοδυναμικό Μοντέλο</w:t>
            </w:r>
          </w:p>
        </w:tc>
        <w:tc>
          <w:tcPr>
            <w:tcW w:w="6803" w:type="dxa"/>
          </w:tcPr>
          <w:p w:rsidR="00E27BD9" w:rsidRPr="00E27BD9" w:rsidRDefault="00E27BD9" w:rsidP="00D033CA">
            <w:r>
              <w:t>NRTL</w:t>
            </w:r>
          </w:p>
        </w:tc>
      </w:tr>
      <w:tr w:rsidR="00E27BD9" w:rsidRPr="004A7DED" w:rsidTr="00E27BD9">
        <w:tc>
          <w:tcPr>
            <w:tcW w:w="2547" w:type="dxa"/>
            <w:vMerge w:val="restart"/>
          </w:tcPr>
          <w:p w:rsidR="00E27BD9" w:rsidRPr="00E27BD9" w:rsidRDefault="00E27BD9" w:rsidP="00D033CA">
            <w:pPr>
              <w:rPr>
                <w:lang w:val="el-GR"/>
              </w:rPr>
            </w:pPr>
            <w:r>
              <w:rPr>
                <w:lang w:val="el-GR"/>
              </w:rPr>
              <w:t>Ρεύματα:</w:t>
            </w:r>
          </w:p>
        </w:tc>
        <w:tc>
          <w:tcPr>
            <w:tcW w:w="6803" w:type="dxa"/>
          </w:tcPr>
          <w:p w:rsidR="00E27BD9" w:rsidRDefault="00E27BD9" w:rsidP="00D033CA">
            <w:pPr>
              <w:rPr>
                <w:lang w:val="el-GR"/>
              </w:rPr>
            </w:pPr>
            <w:r>
              <w:rPr>
                <w:lang w:val="el-GR"/>
              </w:rPr>
              <w:t>Είσοδος: Στερεά (λιγνίνη, κυτταρίνη), Νερό</w:t>
            </w:r>
          </w:p>
        </w:tc>
      </w:tr>
      <w:tr w:rsidR="00E27BD9" w:rsidRPr="004A7DED" w:rsidTr="00E27BD9">
        <w:tc>
          <w:tcPr>
            <w:tcW w:w="2547" w:type="dxa"/>
            <w:vMerge/>
          </w:tcPr>
          <w:p w:rsidR="00E27BD9" w:rsidRDefault="00E27BD9" w:rsidP="00D033CA">
            <w:pPr>
              <w:rPr>
                <w:lang w:val="el-GR"/>
              </w:rPr>
            </w:pPr>
          </w:p>
        </w:tc>
        <w:tc>
          <w:tcPr>
            <w:tcW w:w="6803" w:type="dxa"/>
          </w:tcPr>
          <w:p w:rsidR="00E27BD9" w:rsidRDefault="00E27BD9" w:rsidP="00D033CA">
            <w:pPr>
              <w:rPr>
                <w:lang w:val="el-GR"/>
              </w:rPr>
            </w:pPr>
            <w:r>
              <w:rPr>
                <w:lang w:val="el-GR"/>
              </w:rPr>
              <w:t>Έξοδος: Στερεά (λιγνίνη, κυτταρίνη), Νερό, Γλυκόζη</w:t>
            </w:r>
          </w:p>
        </w:tc>
      </w:tr>
    </w:tbl>
    <w:p w:rsidR="00BD209D" w:rsidRPr="004A7DED" w:rsidRDefault="00BD209D" w:rsidP="000C079A">
      <w:pPr>
        <w:rPr>
          <w:lang w:val="el-GR"/>
        </w:rPr>
      </w:pPr>
    </w:p>
    <w:p w:rsidR="008E14CD" w:rsidRDefault="008E14CD" w:rsidP="008E14CD">
      <w:pPr>
        <w:pStyle w:val="Heading1"/>
        <w:rPr>
          <w:lang w:val="el-GR"/>
        </w:rPr>
      </w:pPr>
      <w:r>
        <w:rPr>
          <w:lang w:val="el-GR"/>
        </w:rPr>
        <w:lastRenderedPageBreak/>
        <w:t xml:space="preserve">Διεργασία </w:t>
      </w:r>
      <w:r w:rsidR="004A7DED">
        <w:rPr>
          <w:lang w:val="el-GR"/>
        </w:rPr>
        <w:t>Εκχύλισης</w:t>
      </w:r>
    </w:p>
    <w:p w:rsidR="008E14CD" w:rsidRDefault="008E14CD" w:rsidP="008E14CD">
      <w:pPr>
        <w:rPr>
          <w:lang w:val="el-GR"/>
        </w:rPr>
      </w:pPr>
      <w:r>
        <w:rPr>
          <w:lang w:val="el-GR"/>
        </w:rPr>
        <w:t xml:space="preserve">Η διεργασία της </w:t>
      </w:r>
      <w:r w:rsidR="004A7DED">
        <w:rPr>
          <w:lang w:val="el-GR"/>
        </w:rPr>
        <w:t>εκχύλισης</w:t>
      </w:r>
      <w:r>
        <w:rPr>
          <w:lang w:val="el-GR"/>
        </w:rPr>
        <w:t xml:space="preserve"> ακολουθεί την διεργασία της έκρηξης ατμού, και αποσκοπεί την διαλυτοποίηση μέρους της λιγνίνης για την διευκόλυνση της ενζυμικής σακχαροποίησης. Για την </w:t>
      </w:r>
      <w:r w:rsidR="004A7DED">
        <w:rPr>
          <w:lang w:val="el-GR"/>
        </w:rPr>
        <w:t>εκχύλιση</w:t>
      </w:r>
      <w:r>
        <w:rPr>
          <w:lang w:val="el-GR"/>
        </w:rPr>
        <w:t xml:space="preserve"> χρησιμοποιείται υδατικό διάλυμα υδροξειδίου του νατρίου σε 50% κατά βάρος.</w:t>
      </w:r>
    </w:p>
    <w:p w:rsidR="008E14CD" w:rsidRDefault="008E14CD" w:rsidP="008E14CD">
      <w:pPr>
        <w:rPr>
          <w:lang w:val="el-GR"/>
        </w:rPr>
      </w:pPr>
      <w:r>
        <w:rPr>
          <w:lang w:val="el-GR"/>
        </w:rPr>
        <w:t>Ως είσοδος θεωρείται το κλάσμα λιγνίνης και κυτταρίνης που εξέρχεται από τον αντιδραστήρα της έκρηξης ατμού και το υδατικό διάλυμα υδροξειδίου, ενώ ή έξοδος αποτελείται από τα καθαρισμένα στερεά και το διάλυμα υδροξειδίου που έχει διαλυτοποιήσει μέρος της λιγνίνης.</w:t>
      </w:r>
    </w:p>
    <w:p w:rsidR="008E14CD" w:rsidRDefault="008E14CD" w:rsidP="008E14CD">
      <w:pPr>
        <w:rPr>
          <w:lang w:val="el-GR"/>
        </w:rPr>
      </w:pPr>
      <w:r>
        <w:rPr>
          <w:lang w:val="el-GR"/>
        </w:rPr>
        <w:t>Για την μοντελοποίηση αυτής της διεργασίας,</w:t>
      </w:r>
      <w:r w:rsidR="004A7DED">
        <w:rPr>
          <w:lang w:val="el-GR"/>
        </w:rPr>
        <w:t xml:space="preserve"> δεν βρέθηκε κάποια αντίστοιχη διεργασία στο </w:t>
      </w:r>
      <w:r w:rsidR="004A7DED">
        <w:t>Aspen</w:t>
      </w:r>
      <w:r w:rsidR="004A7DED" w:rsidRPr="004A7DED">
        <w:rPr>
          <w:lang w:val="el-GR"/>
        </w:rPr>
        <w:t xml:space="preserve"> </w:t>
      </w:r>
      <w:r w:rsidR="004A7DED">
        <w:t>Plus</w:t>
      </w:r>
      <w:r w:rsidR="004A7DED" w:rsidRPr="004A7DED">
        <w:rPr>
          <w:lang w:val="el-GR"/>
        </w:rPr>
        <w:t xml:space="preserve">, </w:t>
      </w:r>
      <w:r w:rsidR="004A7DED">
        <w:rPr>
          <w:lang w:val="el-GR"/>
        </w:rPr>
        <w:t>άρα</w:t>
      </w:r>
      <w:r>
        <w:rPr>
          <w:lang w:val="el-GR"/>
        </w:rPr>
        <w:t xml:space="preserve"> χρησιμοποιήθηκε</w:t>
      </w:r>
      <w:r w:rsidR="003F140B" w:rsidRPr="003F140B">
        <w:rPr>
          <w:lang w:val="el-GR"/>
        </w:rPr>
        <w:t xml:space="preserve"> </w:t>
      </w:r>
      <w:r w:rsidR="003F140B">
        <w:rPr>
          <w:lang w:val="el-GR"/>
        </w:rPr>
        <w:t xml:space="preserve">ο αντιδραστήρας είδους </w:t>
      </w:r>
      <w:r w:rsidR="003F140B">
        <w:t>Swash</w:t>
      </w:r>
      <w:r w:rsidR="003F140B" w:rsidRPr="003F140B">
        <w:rPr>
          <w:lang w:val="el-GR"/>
        </w:rPr>
        <w:t>,</w:t>
      </w:r>
      <w:r w:rsidR="003F140B">
        <w:rPr>
          <w:lang w:val="el-GR"/>
        </w:rPr>
        <w:t xml:space="preserve"> ο οποίος μοντελοποιεί την διαδικασία της έκπλυσης στερεού, και το θερμοδυναμικό μοντέλο που χρησιμοποιήθηκε ήταν το </w:t>
      </w:r>
      <w:r w:rsidR="003F140B">
        <w:t>ELECNRTL</w:t>
      </w:r>
      <w:r w:rsidR="003F140B">
        <w:rPr>
          <w:lang w:val="el-GR"/>
        </w:rPr>
        <w:t xml:space="preserve">, το οποίο προτάθηκε από το </w:t>
      </w:r>
      <w:r w:rsidR="003F140B">
        <w:t>Method</w:t>
      </w:r>
      <w:r w:rsidR="003F140B" w:rsidRPr="003F140B">
        <w:rPr>
          <w:lang w:val="el-GR"/>
        </w:rPr>
        <w:t xml:space="preserve"> </w:t>
      </w:r>
      <w:r w:rsidR="003F140B">
        <w:t>Assistant</w:t>
      </w:r>
      <w:r w:rsidR="003F140B" w:rsidRPr="003F140B">
        <w:rPr>
          <w:lang w:val="el-GR"/>
        </w:rPr>
        <w:t xml:space="preserve"> </w:t>
      </w:r>
      <w:r w:rsidR="003F140B">
        <w:rPr>
          <w:lang w:val="el-GR"/>
        </w:rPr>
        <w:t xml:space="preserve">του </w:t>
      </w:r>
      <w:r w:rsidR="003F140B">
        <w:t>Aspen</w:t>
      </w:r>
      <w:r w:rsidR="003F140B" w:rsidRPr="003F140B">
        <w:rPr>
          <w:lang w:val="el-GR"/>
        </w:rPr>
        <w:t xml:space="preserve"> </w:t>
      </w:r>
      <w:r w:rsidR="003F140B">
        <w:rPr>
          <w:lang w:val="el-GR"/>
        </w:rPr>
        <w:t>λόγω ύπαρξης ηλεκτρολύτη στο νερό</w:t>
      </w:r>
      <w:r w:rsidR="007331C9">
        <w:rPr>
          <w:lang w:val="el-GR"/>
        </w:rPr>
        <w:t>.</w:t>
      </w:r>
    </w:p>
    <w:p w:rsidR="007331C9" w:rsidRPr="007331C9" w:rsidRDefault="007331C9" w:rsidP="008E14CD">
      <w:pPr>
        <w:rPr>
          <w:lang w:val="el-GR"/>
        </w:rPr>
      </w:pPr>
      <w:r>
        <w:rPr>
          <w:lang w:val="el-GR"/>
        </w:rPr>
        <w:t xml:space="preserve">Διαπιστώθηκε πως στην έξοδο δεν υπήρχε καθόλου διαλυτοποιημένη λιγνίνη στο ρεύμα εξόδου, το οποίο αποτελούταν εντελώς από νερό και υδροξείδιο νατρίου. Είναι πιθανό το </w:t>
      </w:r>
      <w:r>
        <w:t>Aspen</w:t>
      </w:r>
      <w:r w:rsidRPr="007331C9">
        <w:rPr>
          <w:lang w:val="el-GR"/>
        </w:rPr>
        <w:t xml:space="preserve"> </w:t>
      </w:r>
      <w:r>
        <w:t>Plus</w:t>
      </w:r>
      <w:r w:rsidRPr="007331C9">
        <w:rPr>
          <w:lang w:val="el-GR"/>
        </w:rPr>
        <w:t xml:space="preserve">, </w:t>
      </w:r>
      <w:r>
        <w:rPr>
          <w:lang w:val="el-GR"/>
        </w:rPr>
        <w:t>χωρίς δεδομένα για την διαλυτοποίηση της λιγνίνης, να μην μπορεί να την προσομοιάσει, οδηγώντας σε αυτήν την αστοχία</w:t>
      </w:r>
      <w:r w:rsidR="002D1653">
        <w:rPr>
          <w:lang w:val="el-GR"/>
        </w:rPr>
        <w:t>.</w:t>
      </w:r>
    </w:p>
    <w:p w:rsidR="007331C9" w:rsidRPr="003F140B" w:rsidRDefault="007331C9" w:rsidP="008E14CD">
      <w:pPr>
        <w:rPr>
          <w:lang w:val="el-GR"/>
        </w:rPr>
      </w:pPr>
      <w:r>
        <w:rPr>
          <w:lang w:val="el-GR"/>
        </w:rPr>
        <w:t>Παρακάτω καταγράφονται συνοπτικά οι πληροφορίες αυτής της διεργασίας.</w:t>
      </w:r>
    </w:p>
    <w:tbl>
      <w:tblPr>
        <w:tblStyle w:val="TableGrid"/>
        <w:tblW w:w="0" w:type="auto"/>
        <w:tblLook w:val="04A0" w:firstRow="1" w:lastRow="0" w:firstColumn="1" w:lastColumn="0" w:noHBand="0" w:noVBand="1"/>
      </w:tblPr>
      <w:tblGrid>
        <w:gridCol w:w="2547"/>
        <w:gridCol w:w="6803"/>
      </w:tblGrid>
      <w:tr w:rsidR="007331C9" w:rsidTr="00AF43C6">
        <w:tc>
          <w:tcPr>
            <w:tcW w:w="2547" w:type="dxa"/>
          </w:tcPr>
          <w:p w:rsidR="007331C9" w:rsidRDefault="007331C9" w:rsidP="00AF43C6">
            <w:pPr>
              <w:rPr>
                <w:lang w:val="el-GR"/>
              </w:rPr>
            </w:pPr>
            <w:r>
              <w:rPr>
                <w:lang w:val="el-GR"/>
              </w:rPr>
              <w:t>Διεργασία</w:t>
            </w:r>
          </w:p>
        </w:tc>
        <w:tc>
          <w:tcPr>
            <w:tcW w:w="6803" w:type="dxa"/>
          </w:tcPr>
          <w:p w:rsidR="007331C9" w:rsidRDefault="004A7DED" w:rsidP="00AF43C6">
            <w:pPr>
              <w:rPr>
                <w:lang w:val="el-GR"/>
              </w:rPr>
            </w:pPr>
            <w:r>
              <w:rPr>
                <w:lang w:val="el-GR"/>
              </w:rPr>
              <w:t>Εκχύλιση</w:t>
            </w:r>
          </w:p>
        </w:tc>
      </w:tr>
      <w:tr w:rsidR="007331C9" w:rsidTr="00AF43C6">
        <w:tc>
          <w:tcPr>
            <w:tcW w:w="2547" w:type="dxa"/>
          </w:tcPr>
          <w:p w:rsidR="007331C9" w:rsidRPr="007331C9" w:rsidRDefault="007331C9" w:rsidP="00AF43C6">
            <w:pPr>
              <w:rPr>
                <w:lang w:val="el-GR"/>
              </w:rPr>
            </w:pPr>
            <w:r>
              <w:rPr>
                <w:lang w:val="el-GR"/>
              </w:rPr>
              <w:t>Είδος Αντιδραστήρα</w:t>
            </w:r>
          </w:p>
        </w:tc>
        <w:tc>
          <w:tcPr>
            <w:tcW w:w="6803" w:type="dxa"/>
          </w:tcPr>
          <w:p w:rsidR="007331C9" w:rsidRPr="007331C9" w:rsidRDefault="007331C9" w:rsidP="00AF43C6">
            <w:proofErr w:type="spellStart"/>
            <w:r>
              <w:t>SWash</w:t>
            </w:r>
            <w:proofErr w:type="spellEnd"/>
          </w:p>
        </w:tc>
      </w:tr>
      <w:tr w:rsidR="007331C9" w:rsidRPr="00E27BD9" w:rsidTr="00AF43C6">
        <w:tc>
          <w:tcPr>
            <w:tcW w:w="2547" w:type="dxa"/>
          </w:tcPr>
          <w:p w:rsidR="007331C9" w:rsidRDefault="007331C9" w:rsidP="00AF43C6">
            <w:pPr>
              <w:rPr>
                <w:lang w:val="el-GR"/>
              </w:rPr>
            </w:pPr>
            <w:r>
              <w:rPr>
                <w:lang w:val="el-GR"/>
              </w:rPr>
              <w:t>Θερμοδυναμικό Μοντέλο</w:t>
            </w:r>
          </w:p>
        </w:tc>
        <w:tc>
          <w:tcPr>
            <w:tcW w:w="6803" w:type="dxa"/>
          </w:tcPr>
          <w:p w:rsidR="007331C9" w:rsidRPr="007331C9" w:rsidRDefault="007331C9" w:rsidP="00AF43C6">
            <w:pPr>
              <w:rPr>
                <w:lang w:val="el-GR"/>
              </w:rPr>
            </w:pPr>
            <w:r>
              <w:t>ELECNRTL</w:t>
            </w:r>
          </w:p>
        </w:tc>
      </w:tr>
      <w:tr w:rsidR="007331C9" w:rsidTr="00AF43C6">
        <w:tc>
          <w:tcPr>
            <w:tcW w:w="2547" w:type="dxa"/>
            <w:vMerge w:val="restart"/>
          </w:tcPr>
          <w:p w:rsidR="007331C9" w:rsidRPr="00E27BD9" w:rsidRDefault="007331C9" w:rsidP="00AF43C6">
            <w:pPr>
              <w:rPr>
                <w:lang w:val="el-GR"/>
              </w:rPr>
            </w:pPr>
            <w:r>
              <w:rPr>
                <w:lang w:val="el-GR"/>
              </w:rPr>
              <w:t>Ρεύματα:</w:t>
            </w:r>
          </w:p>
        </w:tc>
        <w:tc>
          <w:tcPr>
            <w:tcW w:w="6803" w:type="dxa"/>
          </w:tcPr>
          <w:p w:rsidR="007331C9" w:rsidRDefault="007331C9" w:rsidP="00AF43C6">
            <w:pPr>
              <w:rPr>
                <w:lang w:val="el-GR"/>
              </w:rPr>
            </w:pPr>
            <w:r>
              <w:rPr>
                <w:lang w:val="el-GR"/>
              </w:rPr>
              <w:t>Είσοδος: Στερεά (λιγνίνη, κυτταρίνη), Νερό (Ρεύμα 1)</w:t>
            </w:r>
          </w:p>
          <w:p w:rsidR="007331C9" w:rsidRPr="007331C9" w:rsidRDefault="007331C9" w:rsidP="00AF43C6">
            <w:pPr>
              <w:rPr>
                <w:lang w:val="el-GR"/>
              </w:rPr>
            </w:pPr>
            <w:r>
              <w:rPr>
                <w:lang w:val="el-GR"/>
              </w:rPr>
              <w:t>Υδροξείδιο Νατρίου, Νερό (Ρεύμα 2)</w:t>
            </w:r>
          </w:p>
        </w:tc>
      </w:tr>
      <w:tr w:rsidR="007331C9" w:rsidTr="00AF43C6">
        <w:tc>
          <w:tcPr>
            <w:tcW w:w="2547" w:type="dxa"/>
            <w:vMerge/>
          </w:tcPr>
          <w:p w:rsidR="007331C9" w:rsidRDefault="007331C9" w:rsidP="00AF43C6">
            <w:pPr>
              <w:rPr>
                <w:lang w:val="el-GR"/>
              </w:rPr>
            </w:pPr>
          </w:p>
        </w:tc>
        <w:tc>
          <w:tcPr>
            <w:tcW w:w="6803" w:type="dxa"/>
          </w:tcPr>
          <w:p w:rsidR="007331C9" w:rsidRDefault="007331C9" w:rsidP="007331C9">
            <w:pPr>
              <w:rPr>
                <w:lang w:val="el-GR"/>
              </w:rPr>
            </w:pPr>
            <w:r>
              <w:rPr>
                <w:lang w:val="el-GR"/>
              </w:rPr>
              <w:t>Έξοδος: Στερεά (λιγνίνη, κυτταρίνη), Νερό, Υδροξείδιο Νατρίου (Ρεύμα 1)</w:t>
            </w:r>
          </w:p>
          <w:p w:rsidR="007331C9" w:rsidRDefault="007331C9" w:rsidP="007331C9">
            <w:pPr>
              <w:rPr>
                <w:lang w:val="el-GR"/>
              </w:rPr>
            </w:pPr>
            <w:r>
              <w:rPr>
                <w:lang w:val="el-GR"/>
              </w:rPr>
              <w:t>Υδροξείδιο Νατρίου, Νερό (Ρεύμα 2)</w:t>
            </w:r>
          </w:p>
        </w:tc>
      </w:tr>
    </w:tbl>
    <w:p w:rsidR="008545F9" w:rsidRPr="00ED3070" w:rsidRDefault="008545F9" w:rsidP="008545F9">
      <w:pPr>
        <w:pStyle w:val="Heading1"/>
      </w:pPr>
      <w:r>
        <w:rPr>
          <w:lang w:val="el-GR"/>
        </w:rPr>
        <w:t>Βιβλιογραφία</w:t>
      </w:r>
    </w:p>
    <w:p w:rsidR="008545F9" w:rsidRPr="0011237B" w:rsidRDefault="008545F9" w:rsidP="008545F9">
      <w:pPr>
        <w:rPr>
          <w:lang w:val="el-GR"/>
        </w:rPr>
      </w:pPr>
    </w:p>
    <w:p w:rsidR="00D051E4" w:rsidRDefault="00D051E4" w:rsidP="00D051E4">
      <w:pPr>
        <w:ind w:left="360"/>
      </w:pPr>
      <w:r w:rsidRPr="00D051E4">
        <w:t xml:space="preserve">(1) </w:t>
      </w:r>
      <w:r w:rsidR="00ED3070">
        <w:t xml:space="preserve">Kadam, K. L.; </w:t>
      </w:r>
      <w:proofErr w:type="spellStart"/>
      <w:r w:rsidR="00ED3070">
        <w:t>Rydholm</w:t>
      </w:r>
      <w:proofErr w:type="spellEnd"/>
      <w:r w:rsidR="00ED3070">
        <w:t xml:space="preserve">, E. C.; McMillan, J. D. Development and Validation of a Kinetic Model for Enzymatic Saccharification of Lignocellulosic Biomass. </w:t>
      </w:r>
      <w:proofErr w:type="spellStart"/>
      <w:r w:rsidR="00ED3070" w:rsidRPr="00D051E4">
        <w:rPr>
          <w:i/>
          <w:iCs/>
        </w:rPr>
        <w:t>Biotechnol</w:t>
      </w:r>
      <w:proofErr w:type="spellEnd"/>
      <w:r w:rsidR="00ED3070" w:rsidRPr="00D051E4">
        <w:rPr>
          <w:i/>
          <w:iCs/>
        </w:rPr>
        <w:t xml:space="preserve">. </w:t>
      </w:r>
      <w:proofErr w:type="spellStart"/>
      <w:r w:rsidR="00ED3070" w:rsidRPr="00D051E4">
        <w:rPr>
          <w:i/>
          <w:iCs/>
        </w:rPr>
        <w:t>Prog</w:t>
      </w:r>
      <w:proofErr w:type="spellEnd"/>
      <w:r w:rsidR="00ED3070" w:rsidRPr="00D051E4">
        <w:rPr>
          <w:i/>
          <w:iCs/>
        </w:rPr>
        <w:t>.</w:t>
      </w:r>
      <w:r w:rsidR="00ED3070">
        <w:t xml:space="preserve"> </w:t>
      </w:r>
      <w:r w:rsidR="00ED3070" w:rsidRPr="00D051E4">
        <w:rPr>
          <w:b/>
          <w:bCs/>
        </w:rPr>
        <w:t>2004</w:t>
      </w:r>
      <w:r w:rsidR="00ED3070">
        <w:t xml:space="preserve">, </w:t>
      </w:r>
      <w:r w:rsidR="00ED3070" w:rsidRPr="00D051E4">
        <w:rPr>
          <w:i/>
          <w:iCs/>
        </w:rPr>
        <w:t>20</w:t>
      </w:r>
      <w:r w:rsidR="00ED3070">
        <w:t xml:space="preserve"> (3), 698–705. </w:t>
      </w:r>
      <w:hyperlink r:id="rId6" w:history="1">
        <w:r w:rsidR="00ED3070">
          <w:rPr>
            <w:rStyle w:val="Hyperlink"/>
          </w:rPr>
          <w:t>https://doi.org/10.1021/bp034316x</w:t>
        </w:r>
      </w:hyperlink>
      <w:r w:rsidR="00ED3070">
        <w:t>.</w:t>
      </w:r>
    </w:p>
    <w:p w:rsidR="00D051E4" w:rsidRDefault="00D051E4" w:rsidP="00D051E4">
      <w:pPr>
        <w:ind w:left="360" w:right="96"/>
      </w:pPr>
      <w:r w:rsidRPr="00D051E4">
        <w:t xml:space="preserve">(2) </w:t>
      </w:r>
      <w:proofErr w:type="spellStart"/>
      <w:r>
        <w:t>Fernández-Bolaños</w:t>
      </w:r>
      <w:proofErr w:type="spellEnd"/>
      <w:r>
        <w:t xml:space="preserve">, J. Steam-Explosion of Olive Stones: Hemicellulose </w:t>
      </w:r>
      <w:proofErr w:type="spellStart"/>
      <w:r>
        <w:t>Solubilization</w:t>
      </w:r>
      <w:proofErr w:type="spellEnd"/>
      <w:r>
        <w:t xml:space="preserve"> and Enhancement of Enzymatic Hydrolysis of Cellulose. </w:t>
      </w:r>
      <w:proofErr w:type="spellStart"/>
      <w:r w:rsidRPr="00D051E4">
        <w:rPr>
          <w:i/>
          <w:iCs/>
        </w:rPr>
        <w:t>Bioresource</w:t>
      </w:r>
      <w:proofErr w:type="spellEnd"/>
      <w:r w:rsidRPr="00D051E4">
        <w:rPr>
          <w:i/>
          <w:iCs/>
        </w:rPr>
        <w:t xml:space="preserve"> Technology</w:t>
      </w:r>
      <w:r>
        <w:t xml:space="preserve"> </w:t>
      </w:r>
      <w:r w:rsidRPr="00D051E4">
        <w:rPr>
          <w:b/>
          <w:bCs/>
        </w:rPr>
        <w:t>2001</w:t>
      </w:r>
      <w:r>
        <w:t xml:space="preserve">, </w:t>
      </w:r>
      <w:r w:rsidRPr="00D051E4">
        <w:rPr>
          <w:i/>
          <w:iCs/>
        </w:rPr>
        <w:t>79</w:t>
      </w:r>
      <w:r>
        <w:t xml:space="preserve"> (1), 53–61. </w:t>
      </w:r>
      <w:hyperlink r:id="rId7" w:history="1">
        <w:r>
          <w:rPr>
            <w:rStyle w:val="Hyperlink"/>
          </w:rPr>
          <w:t>https://doi.org/10.1016/S0960-8524(01)00015-3</w:t>
        </w:r>
      </w:hyperlink>
      <w:r>
        <w:t>.</w:t>
      </w:r>
    </w:p>
    <w:p w:rsidR="00D033CA" w:rsidRPr="00ED3070" w:rsidRDefault="00D033CA" w:rsidP="00D033CA"/>
    <w:sectPr w:rsidR="00D033CA" w:rsidRPr="00ED3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40CEE"/>
    <w:multiLevelType w:val="hybridMultilevel"/>
    <w:tmpl w:val="633A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428A7"/>
    <w:multiLevelType w:val="hybridMultilevel"/>
    <w:tmpl w:val="BFFA66D6"/>
    <w:lvl w:ilvl="0" w:tplc="7C9CF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181"/>
    <w:rsid w:val="000C079A"/>
    <w:rsid w:val="00101812"/>
    <w:rsid w:val="0011237B"/>
    <w:rsid w:val="002D1653"/>
    <w:rsid w:val="00334181"/>
    <w:rsid w:val="00340A33"/>
    <w:rsid w:val="003F140B"/>
    <w:rsid w:val="004966C0"/>
    <w:rsid w:val="004A7DED"/>
    <w:rsid w:val="005A1519"/>
    <w:rsid w:val="007331C9"/>
    <w:rsid w:val="008545F9"/>
    <w:rsid w:val="008E14CD"/>
    <w:rsid w:val="009B2DF3"/>
    <w:rsid w:val="00B31044"/>
    <w:rsid w:val="00B608A2"/>
    <w:rsid w:val="00BD209D"/>
    <w:rsid w:val="00D033CA"/>
    <w:rsid w:val="00D051E4"/>
    <w:rsid w:val="00E27BD9"/>
    <w:rsid w:val="00EB14C4"/>
    <w:rsid w:val="00ED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9554D-49AD-493F-A584-FDB036A45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15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8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8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08A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40A33"/>
    <w:rPr>
      <w:color w:val="0563C1" w:themeColor="hyperlink"/>
      <w:u w:val="single"/>
    </w:rPr>
  </w:style>
  <w:style w:type="paragraph" w:styleId="ListParagraph">
    <w:name w:val="List Paragraph"/>
    <w:basedOn w:val="Normal"/>
    <w:uiPriority w:val="34"/>
    <w:qFormat/>
    <w:rsid w:val="00ED3070"/>
    <w:pPr>
      <w:ind w:left="720"/>
      <w:contextualSpacing/>
    </w:pPr>
  </w:style>
  <w:style w:type="table" w:styleId="TableGrid">
    <w:name w:val="Table Grid"/>
    <w:basedOn w:val="TableNormal"/>
    <w:uiPriority w:val="39"/>
    <w:rsid w:val="00E27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5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958954">
      <w:bodyDiv w:val="1"/>
      <w:marLeft w:val="0"/>
      <w:marRight w:val="0"/>
      <w:marTop w:val="0"/>
      <w:marBottom w:val="0"/>
      <w:divBdr>
        <w:top w:val="none" w:sz="0" w:space="0" w:color="auto"/>
        <w:left w:val="none" w:sz="0" w:space="0" w:color="auto"/>
        <w:bottom w:val="none" w:sz="0" w:space="0" w:color="auto"/>
        <w:right w:val="none" w:sz="0" w:space="0" w:color="auto"/>
      </w:divBdr>
      <w:divsChild>
        <w:div w:id="297493422">
          <w:marLeft w:val="0"/>
          <w:marRight w:val="0"/>
          <w:marTop w:val="0"/>
          <w:marBottom w:val="0"/>
          <w:divBdr>
            <w:top w:val="none" w:sz="0" w:space="0" w:color="auto"/>
            <w:left w:val="none" w:sz="0" w:space="0" w:color="auto"/>
            <w:bottom w:val="none" w:sz="0" w:space="0" w:color="auto"/>
            <w:right w:val="none" w:sz="0" w:space="0" w:color="auto"/>
          </w:divBdr>
          <w:divsChild>
            <w:div w:id="533544241">
              <w:marLeft w:val="0"/>
              <w:marRight w:val="0"/>
              <w:marTop w:val="0"/>
              <w:marBottom w:val="0"/>
              <w:divBdr>
                <w:top w:val="none" w:sz="0" w:space="0" w:color="auto"/>
                <w:left w:val="none" w:sz="0" w:space="0" w:color="auto"/>
                <w:bottom w:val="none" w:sz="0" w:space="0" w:color="auto"/>
                <w:right w:val="none" w:sz="0" w:space="0" w:color="auto"/>
              </w:divBdr>
              <w:divsChild>
                <w:div w:id="6034662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8332994">
      <w:bodyDiv w:val="1"/>
      <w:marLeft w:val="0"/>
      <w:marRight w:val="0"/>
      <w:marTop w:val="0"/>
      <w:marBottom w:val="0"/>
      <w:divBdr>
        <w:top w:val="none" w:sz="0" w:space="0" w:color="auto"/>
        <w:left w:val="none" w:sz="0" w:space="0" w:color="auto"/>
        <w:bottom w:val="none" w:sz="0" w:space="0" w:color="auto"/>
        <w:right w:val="none" w:sz="0" w:space="0" w:color="auto"/>
      </w:divBdr>
      <w:divsChild>
        <w:div w:id="1653100181">
          <w:marLeft w:val="0"/>
          <w:marRight w:val="0"/>
          <w:marTop w:val="0"/>
          <w:marBottom w:val="0"/>
          <w:divBdr>
            <w:top w:val="none" w:sz="0" w:space="0" w:color="auto"/>
            <w:left w:val="none" w:sz="0" w:space="0" w:color="auto"/>
            <w:bottom w:val="none" w:sz="0" w:space="0" w:color="auto"/>
            <w:right w:val="none" w:sz="0" w:space="0" w:color="auto"/>
          </w:divBdr>
          <w:divsChild>
            <w:div w:id="1681152442">
              <w:marLeft w:val="0"/>
              <w:marRight w:val="0"/>
              <w:marTop w:val="0"/>
              <w:marBottom w:val="0"/>
              <w:divBdr>
                <w:top w:val="none" w:sz="0" w:space="0" w:color="auto"/>
                <w:left w:val="none" w:sz="0" w:space="0" w:color="auto"/>
                <w:bottom w:val="none" w:sz="0" w:space="0" w:color="auto"/>
                <w:right w:val="none" w:sz="0" w:space="0" w:color="auto"/>
              </w:divBdr>
              <w:divsChild>
                <w:div w:id="14357879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41866918">
      <w:bodyDiv w:val="1"/>
      <w:marLeft w:val="0"/>
      <w:marRight w:val="0"/>
      <w:marTop w:val="0"/>
      <w:marBottom w:val="0"/>
      <w:divBdr>
        <w:top w:val="none" w:sz="0" w:space="0" w:color="auto"/>
        <w:left w:val="none" w:sz="0" w:space="0" w:color="auto"/>
        <w:bottom w:val="none" w:sz="0" w:space="0" w:color="auto"/>
        <w:right w:val="none" w:sz="0" w:space="0" w:color="auto"/>
      </w:divBdr>
      <w:divsChild>
        <w:div w:id="333387716">
          <w:marLeft w:val="0"/>
          <w:marRight w:val="0"/>
          <w:marTop w:val="0"/>
          <w:marBottom w:val="0"/>
          <w:divBdr>
            <w:top w:val="none" w:sz="0" w:space="0" w:color="auto"/>
            <w:left w:val="none" w:sz="0" w:space="0" w:color="auto"/>
            <w:bottom w:val="none" w:sz="0" w:space="0" w:color="auto"/>
            <w:right w:val="none" w:sz="0" w:space="0" w:color="auto"/>
          </w:divBdr>
          <w:divsChild>
            <w:div w:id="1838299724">
              <w:marLeft w:val="0"/>
              <w:marRight w:val="0"/>
              <w:marTop w:val="0"/>
              <w:marBottom w:val="0"/>
              <w:divBdr>
                <w:top w:val="none" w:sz="0" w:space="0" w:color="auto"/>
                <w:left w:val="none" w:sz="0" w:space="0" w:color="auto"/>
                <w:bottom w:val="none" w:sz="0" w:space="0" w:color="auto"/>
                <w:right w:val="none" w:sz="0" w:space="0" w:color="auto"/>
              </w:divBdr>
              <w:divsChild>
                <w:div w:id="1539526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S0960-8524(01)0001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21/bp034316x" TargetMode="External"/><Relationship Id="rId5" Type="http://schemas.openxmlformats.org/officeDocument/2006/relationships/hyperlink" Target="https://phyllis.nl/Browse/Standard/ECN-Phyll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3</cp:revision>
  <dcterms:created xsi:type="dcterms:W3CDTF">2022-12-08T14:14:00Z</dcterms:created>
  <dcterms:modified xsi:type="dcterms:W3CDTF">2022-12-08T14:15:00Z</dcterms:modified>
</cp:coreProperties>
</file>