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6EBF" w14:textId="77777777" w:rsidR="00FF3112" w:rsidRDefault="00000000">
      <w:pPr>
        <w:pStyle w:val="Title"/>
      </w:pPr>
      <w:r>
        <w:t>Optimizing Sales and Inventory Management in Retail &amp; Wholesale</w:t>
      </w:r>
    </w:p>
    <w:p w14:paraId="042397B1" w14:textId="77777777" w:rsidR="00FF3112" w:rsidRDefault="00000000">
      <w:pPr>
        <w:pStyle w:val="Heading1"/>
      </w:pPr>
      <w:r>
        <w:t>Business Context</w:t>
      </w:r>
    </w:p>
    <w:p w14:paraId="647F0FFB" w14:textId="77777777" w:rsidR="00FF3112" w:rsidRDefault="00000000">
      <w:r>
        <w:t>Effective inventory and sales management is crucial for profitability in the retail and wholesale sectors. Companies often face losses due to inefficient pricing strategies, poor inventory turnover, or overdependence on select vendors. This analysis aims to identify performance inefficiencies and uncover actionable insights to boost profitability and operational efficiency.</w:t>
      </w:r>
    </w:p>
    <w:p w14:paraId="7994F03D" w14:textId="77777777" w:rsidR="00FF3112" w:rsidRDefault="00000000">
      <w:pPr>
        <w:pStyle w:val="Heading1"/>
      </w:pPr>
      <w:r>
        <w:t>Project Objectives</w:t>
      </w:r>
    </w:p>
    <w:p w14:paraId="61D14F1E" w14:textId="77777777" w:rsidR="00FF3112" w:rsidRDefault="00000000">
      <w:pPr>
        <w:pStyle w:val="ListBullet"/>
      </w:pPr>
      <w:r>
        <w:t>Identify underperforming brands requiring promotional or pricing adjustments.</w:t>
      </w:r>
    </w:p>
    <w:p w14:paraId="35D50E96" w14:textId="77777777" w:rsidR="00FF3112" w:rsidRDefault="00000000">
      <w:pPr>
        <w:pStyle w:val="ListBullet"/>
      </w:pPr>
      <w:r>
        <w:t>Determine top vendors driving sales and gross profit.</w:t>
      </w:r>
    </w:p>
    <w:p w14:paraId="499D5E6B" w14:textId="77777777" w:rsidR="00FF3112" w:rsidRDefault="00000000">
      <w:pPr>
        <w:pStyle w:val="ListBullet"/>
      </w:pPr>
      <w:r>
        <w:t>Analyze the impact of bulk purchasing on unit costs.</w:t>
      </w:r>
    </w:p>
    <w:p w14:paraId="353C051D" w14:textId="77777777" w:rsidR="00FF3112" w:rsidRDefault="00000000">
      <w:pPr>
        <w:pStyle w:val="ListBullet"/>
      </w:pPr>
      <w:r>
        <w:t>Assess inventory turnover to reduce holding costs and improve efficiency.</w:t>
      </w:r>
    </w:p>
    <w:p w14:paraId="5A9D05FF" w14:textId="77777777" w:rsidR="00FF3112" w:rsidRDefault="00000000">
      <w:pPr>
        <w:pStyle w:val="ListBullet"/>
      </w:pPr>
      <w:r>
        <w:t>Compare profitability between high-performing and low-performing vendors.</w:t>
      </w:r>
    </w:p>
    <w:p w14:paraId="54FBE705" w14:textId="77777777" w:rsidR="00FF3112" w:rsidRDefault="00000000">
      <w:pPr>
        <w:pStyle w:val="Heading1"/>
      </w:pPr>
      <w:r>
        <w:t>Exploratory Data Analysis (EDA)</w:t>
      </w:r>
    </w:p>
    <w:p w14:paraId="7BAD62AF" w14:textId="77777777" w:rsidR="003743C1" w:rsidRDefault="003743C1" w:rsidP="003743C1"/>
    <w:p w14:paraId="01FB120C" w14:textId="3B63FF88" w:rsidR="003743C1" w:rsidRPr="003743C1" w:rsidRDefault="003743C1" w:rsidP="003743C1">
      <w:r w:rsidRPr="003743C1">
        <w:rPr>
          <w:noProof/>
        </w:rPr>
        <w:drawing>
          <wp:inline distT="0" distB="0" distL="0" distR="0" wp14:anchorId="064ED8A1" wp14:editId="77725F58">
            <wp:extent cx="5486400" cy="2834640"/>
            <wp:effectExtent l="0" t="0" r="0" b="3810"/>
            <wp:docPr id="196311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2287" name=""/>
                    <pic:cNvPicPr/>
                  </pic:nvPicPr>
                  <pic:blipFill>
                    <a:blip r:embed="rId6"/>
                    <a:stretch>
                      <a:fillRect/>
                    </a:stretch>
                  </pic:blipFill>
                  <pic:spPr>
                    <a:xfrm>
                      <a:off x="0" y="0"/>
                      <a:ext cx="5486400" cy="2834640"/>
                    </a:xfrm>
                    <a:prstGeom prst="rect">
                      <a:avLst/>
                    </a:prstGeom>
                  </pic:spPr>
                </pic:pic>
              </a:graphicData>
            </a:graphic>
          </wp:inline>
        </w:drawing>
      </w:r>
    </w:p>
    <w:p w14:paraId="6DE6307D" w14:textId="1AF398AD" w:rsidR="003743C1" w:rsidRDefault="003743C1">
      <w:pPr>
        <w:pStyle w:val="Heading2"/>
      </w:pPr>
      <w:r w:rsidRPr="003743C1">
        <w:rPr>
          <w:noProof/>
        </w:rPr>
        <w:lastRenderedPageBreak/>
        <w:drawing>
          <wp:inline distT="0" distB="0" distL="0" distR="0" wp14:anchorId="0E34F3C0" wp14:editId="70C2D599">
            <wp:extent cx="5486400" cy="3807460"/>
            <wp:effectExtent l="0" t="0" r="0" b="2540"/>
            <wp:docPr id="30833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37621" name=""/>
                    <pic:cNvPicPr/>
                  </pic:nvPicPr>
                  <pic:blipFill>
                    <a:blip r:embed="rId7"/>
                    <a:stretch>
                      <a:fillRect/>
                    </a:stretch>
                  </pic:blipFill>
                  <pic:spPr>
                    <a:xfrm>
                      <a:off x="0" y="0"/>
                      <a:ext cx="5486400" cy="3807460"/>
                    </a:xfrm>
                    <a:prstGeom prst="rect">
                      <a:avLst/>
                    </a:prstGeom>
                  </pic:spPr>
                </pic:pic>
              </a:graphicData>
            </a:graphic>
          </wp:inline>
        </w:drawing>
      </w:r>
    </w:p>
    <w:p w14:paraId="34B60D82" w14:textId="77777777" w:rsidR="003743C1" w:rsidRDefault="003743C1">
      <w:pPr>
        <w:pStyle w:val="Heading2"/>
      </w:pPr>
    </w:p>
    <w:p w14:paraId="5EDA8D6C" w14:textId="4B95206A" w:rsidR="00FF3112" w:rsidRDefault="00FD7B84">
      <w:pPr>
        <w:pStyle w:val="Heading2"/>
      </w:pPr>
      <w:r>
        <w:t xml:space="preserve"> Summary Statistics &amp; Outlier Detection</w:t>
      </w:r>
    </w:p>
    <w:tbl>
      <w:tblPr>
        <w:tblW w:w="0" w:type="auto"/>
        <w:tblLook w:val="04A0" w:firstRow="1" w:lastRow="0" w:firstColumn="1" w:lastColumn="0" w:noHBand="0" w:noVBand="1"/>
      </w:tblPr>
      <w:tblGrid>
        <w:gridCol w:w="4320"/>
        <w:gridCol w:w="4320"/>
      </w:tblGrid>
      <w:tr w:rsidR="00FF3112" w14:paraId="206DBA9C" w14:textId="77777777">
        <w:tc>
          <w:tcPr>
            <w:tcW w:w="4320" w:type="dxa"/>
          </w:tcPr>
          <w:p w14:paraId="01704393" w14:textId="77777777" w:rsidR="00FF3112" w:rsidRDefault="00000000">
            <w:r>
              <w:t>Metric</w:t>
            </w:r>
          </w:p>
        </w:tc>
        <w:tc>
          <w:tcPr>
            <w:tcW w:w="4320" w:type="dxa"/>
          </w:tcPr>
          <w:p w14:paraId="4ADD21FD" w14:textId="77777777" w:rsidR="00FF3112" w:rsidRDefault="00000000">
            <w:r>
              <w:t>Key Insight</w:t>
            </w:r>
          </w:p>
        </w:tc>
      </w:tr>
      <w:tr w:rsidR="00FF3112" w14:paraId="6ECB97FE" w14:textId="77777777">
        <w:tc>
          <w:tcPr>
            <w:tcW w:w="4320" w:type="dxa"/>
          </w:tcPr>
          <w:p w14:paraId="2C9CAD7E" w14:textId="77777777" w:rsidR="00FF3112" w:rsidRDefault="00000000">
            <w:r>
              <w:t>Gross Profit</w:t>
            </w:r>
          </w:p>
        </w:tc>
        <w:tc>
          <w:tcPr>
            <w:tcW w:w="4320" w:type="dxa"/>
          </w:tcPr>
          <w:p w14:paraId="11B884CE" w14:textId="77777777" w:rsidR="00FF3112" w:rsidRDefault="00000000">
            <w:r>
              <w:t>Minimum of -52,002.78 suggests potential losses from poor pricing or excessive discounts.</w:t>
            </w:r>
          </w:p>
        </w:tc>
      </w:tr>
      <w:tr w:rsidR="00FF3112" w14:paraId="7F650AC1" w14:textId="77777777">
        <w:tc>
          <w:tcPr>
            <w:tcW w:w="4320" w:type="dxa"/>
          </w:tcPr>
          <w:p w14:paraId="1392DE37" w14:textId="77777777" w:rsidR="00FF3112" w:rsidRDefault="00000000">
            <w:r>
              <w:t>Profit Margin</w:t>
            </w:r>
          </w:p>
        </w:tc>
        <w:tc>
          <w:tcPr>
            <w:tcW w:w="4320" w:type="dxa"/>
          </w:tcPr>
          <w:p w14:paraId="0463B009" w14:textId="77777777" w:rsidR="00FF3112" w:rsidRDefault="00000000">
            <w:r>
              <w:t>Includes negative and extreme values (e.g., -∞), likely due to zero or negative revenue.</w:t>
            </w:r>
          </w:p>
        </w:tc>
      </w:tr>
      <w:tr w:rsidR="00FF3112" w14:paraId="66C9D91E" w14:textId="77777777">
        <w:tc>
          <w:tcPr>
            <w:tcW w:w="4320" w:type="dxa"/>
          </w:tcPr>
          <w:p w14:paraId="625A84DF" w14:textId="77777777" w:rsidR="00FF3112" w:rsidRDefault="00000000">
            <w:r>
              <w:t>Sales Quantity &amp; Sales Revenue</w:t>
            </w:r>
          </w:p>
        </w:tc>
        <w:tc>
          <w:tcPr>
            <w:tcW w:w="4320" w:type="dxa"/>
          </w:tcPr>
          <w:p w14:paraId="45A85B78" w14:textId="77777777" w:rsidR="00FF3112" w:rsidRDefault="00000000">
            <w:r>
              <w:t>Zero values indicate unsold inventory—potential slow-moving or obsolete stock.</w:t>
            </w:r>
          </w:p>
        </w:tc>
      </w:tr>
      <w:tr w:rsidR="00FF3112" w14:paraId="1C0F1B27" w14:textId="77777777">
        <w:tc>
          <w:tcPr>
            <w:tcW w:w="4320" w:type="dxa"/>
          </w:tcPr>
          <w:p w14:paraId="689B3B86" w14:textId="77777777" w:rsidR="00FF3112" w:rsidRDefault="00000000">
            <w:r>
              <w:t>Price Metrics</w:t>
            </w:r>
          </w:p>
        </w:tc>
        <w:tc>
          <w:tcPr>
            <w:tcW w:w="4320" w:type="dxa"/>
          </w:tcPr>
          <w:p w14:paraId="2647658A" w14:textId="77777777" w:rsidR="00FF3112" w:rsidRDefault="00000000">
            <w:r>
              <w:t>Purchase (Max: 5,681.81) &amp; Actual Price (Max: 7,499.99) have wide ranges, indicating premium products.</w:t>
            </w:r>
          </w:p>
        </w:tc>
      </w:tr>
      <w:tr w:rsidR="00FF3112" w14:paraId="47922FC3" w14:textId="77777777">
        <w:tc>
          <w:tcPr>
            <w:tcW w:w="4320" w:type="dxa"/>
          </w:tcPr>
          <w:p w14:paraId="0A916D9B" w14:textId="77777777" w:rsidR="00FF3112" w:rsidRDefault="00000000">
            <w:r>
              <w:t>Freight Costs</w:t>
            </w:r>
          </w:p>
        </w:tc>
        <w:tc>
          <w:tcPr>
            <w:tcW w:w="4320" w:type="dxa"/>
          </w:tcPr>
          <w:p w14:paraId="08267CE6" w14:textId="77777777" w:rsidR="00FF3112" w:rsidRDefault="00000000">
            <w:r>
              <w:t>Huge variability (0.09 to 257,032.07), possibly from inconsistent shipping practices or large bulk orders.</w:t>
            </w:r>
          </w:p>
        </w:tc>
      </w:tr>
      <w:tr w:rsidR="00FF3112" w14:paraId="72B42B16" w14:textId="77777777">
        <w:tc>
          <w:tcPr>
            <w:tcW w:w="4320" w:type="dxa"/>
          </w:tcPr>
          <w:p w14:paraId="4E3F2C1F" w14:textId="77777777" w:rsidR="00FF3112" w:rsidRDefault="00000000">
            <w:r>
              <w:lastRenderedPageBreak/>
              <w:t>Stock Turnover</w:t>
            </w:r>
          </w:p>
        </w:tc>
        <w:tc>
          <w:tcPr>
            <w:tcW w:w="4320" w:type="dxa"/>
          </w:tcPr>
          <w:p w14:paraId="688C8AC2" w14:textId="77777777" w:rsidR="00FF3112" w:rsidRDefault="00000000">
            <w:r>
              <w:t>Ranges from 0 to 274.5. High values suggest rapid movement; 0 indicates stagnant inventory.</w:t>
            </w:r>
          </w:p>
        </w:tc>
      </w:tr>
    </w:tbl>
    <w:p w14:paraId="04E5D971" w14:textId="77777777" w:rsidR="00FF3112" w:rsidRDefault="00000000">
      <w:pPr>
        <w:pStyle w:val="Heading2"/>
      </w:pPr>
      <w:r>
        <w:t>Data Cleaning Filters</w:t>
      </w:r>
    </w:p>
    <w:p w14:paraId="00D36DA4" w14:textId="77777777" w:rsidR="00FF3112" w:rsidRDefault="00000000">
      <w:r>
        <w:t>To ensure insights are based on meaningful transactions, the following filters were applied:</w:t>
      </w:r>
    </w:p>
    <w:p w14:paraId="4A21D8C9" w14:textId="4DD9537D" w:rsidR="00FF3112" w:rsidRDefault="00000000">
      <w:pPr>
        <w:pStyle w:val="ListBullet"/>
      </w:pPr>
      <w:r>
        <w:t xml:space="preserve">Gross Profit </w:t>
      </w:r>
      <w:r w:rsidR="009E5274">
        <w:t>&gt;</w:t>
      </w:r>
      <w:r>
        <w:t xml:space="preserve"> 0</w:t>
      </w:r>
    </w:p>
    <w:p w14:paraId="0F86774F" w14:textId="26E405E0" w:rsidR="00FF3112" w:rsidRDefault="00000000">
      <w:pPr>
        <w:pStyle w:val="ListBullet"/>
      </w:pPr>
      <w:r>
        <w:t xml:space="preserve">Profit Margin </w:t>
      </w:r>
      <w:r w:rsidR="009E5274">
        <w:t>&gt;</w:t>
      </w:r>
      <w:r>
        <w:t xml:space="preserve"> 0</w:t>
      </w:r>
    </w:p>
    <w:p w14:paraId="349BB9F0" w14:textId="79286BB0" w:rsidR="00FF3112" w:rsidRDefault="00000000">
      <w:pPr>
        <w:pStyle w:val="ListBullet"/>
      </w:pPr>
      <w:r>
        <w:t xml:space="preserve">Sales Quantity </w:t>
      </w:r>
      <w:r w:rsidR="009E5274">
        <w:t>&gt;</w:t>
      </w:r>
      <w:r>
        <w:t xml:space="preserve"> 0</w:t>
      </w:r>
    </w:p>
    <w:p w14:paraId="5538F46B" w14:textId="77777777" w:rsidR="00FF3112" w:rsidRDefault="00000000">
      <w:pPr>
        <w:pStyle w:val="Heading2"/>
      </w:pPr>
      <w:r>
        <w:t>Correlation Analysis</w:t>
      </w:r>
    </w:p>
    <w:p w14:paraId="17F0C326" w14:textId="77777777" w:rsidR="003743C1" w:rsidRDefault="003743C1" w:rsidP="003743C1"/>
    <w:p w14:paraId="35B5DCF7" w14:textId="02D7D091" w:rsidR="003743C1" w:rsidRDefault="003743C1" w:rsidP="003743C1">
      <w:r w:rsidRPr="003743C1">
        <w:rPr>
          <w:noProof/>
        </w:rPr>
        <w:drawing>
          <wp:inline distT="0" distB="0" distL="0" distR="0" wp14:anchorId="2C68F889" wp14:editId="79447760">
            <wp:extent cx="5486400" cy="4041775"/>
            <wp:effectExtent l="0" t="0" r="0" b="0"/>
            <wp:docPr id="174133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1423" name=""/>
                    <pic:cNvPicPr/>
                  </pic:nvPicPr>
                  <pic:blipFill>
                    <a:blip r:embed="rId8"/>
                    <a:stretch>
                      <a:fillRect/>
                    </a:stretch>
                  </pic:blipFill>
                  <pic:spPr>
                    <a:xfrm>
                      <a:off x="0" y="0"/>
                      <a:ext cx="5486400" cy="4041775"/>
                    </a:xfrm>
                    <a:prstGeom prst="rect">
                      <a:avLst/>
                    </a:prstGeom>
                  </pic:spPr>
                </pic:pic>
              </a:graphicData>
            </a:graphic>
          </wp:inline>
        </w:drawing>
      </w:r>
    </w:p>
    <w:p w14:paraId="760FFA09" w14:textId="77777777" w:rsidR="003743C1" w:rsidRPr="003743C1" w:rsidRDefault="003743C1" w:rsidP="003743C1"/>
    <w:tbl>
      <w:tblPr>
        <w:tblW w:w="0" w:type="auto"/>
        <w:tblLook w:val="04A0" w:firstRow="1" w:lastRow="0" w:firstColumn="1" w:lastColumn="0" w:noHBand="0" w:noVBand="1"/>
      </w:tblPr>
      <w:tblGrid>
        <w:gridCol w:w="2880"/>
        <w:gridCol w:w="2880"/>
        <w:gridCol w:w="2880"/>
      </w:tblGrid>
      <w:tr w:rsidR="00FF3112" w14:paraId="7C0957B2" w14:textId="77777777">
        <w:tc>
          <w:tcPr>
            <w:tcW w:w="2880" w:type="dxa"/>
          </w:tcPr>
          <w:p w14:paraId="05058A9C" w14:textId="77777777" w:rsidR="00FF3112" w:rsidRDefault="00000000">
            <w:r>
              <w:t>Variable Pair</w:t>
            </w:r>
          </w:p>
        </w:tc>
        <w:tc>
          <w:tcPr>
            <w:tcW w:w="2880" w:type="dxa"/>
          </w:tcPr>
          <w:p w14:paraId="40A33F10" w14:textId="77777777" w:rsidR="00FF3112" w:rsidRDefault="00000000">
            <w:r>
              <w:t>Correlation</w:t>
            </w:r>
          </w:p>
        </w:tc>
        <w:tc>
          <w:tcPr>
            <w:tcW w:w="2880" w:type="dxa"/>
          </w:tcPr>
          <w:p w14:paraId="51B73216" w14:textId="77777777" w:rsidR="00FF3112" w:rsidRDefault="00000000">
            <w:r>
              <w:t>Interpretation</w:t>
            </w:r>
          </w:p>
        </w:tc>
      </w:tr>
      <w:tr w:rsidR="00FF3112" w14:paraId="266BEE3B" w14:textId="77777777">
        <w:tc>
          <w:tcPr>
            <w:tcW w:w="2880" w:type="dxa"/>
          </w:tcPr>
          <w:p w14:paraId="0D76427A" w14:textId="77777777" w:rsidR="00FF3112" w:rsidRDefault="00000000">
            <w:r>
              <w:t>Purchase Price vs. Sales/Gross Profit</w:t>
            </w:r>
          </w:p>
        </w:tc>
        <w:tc>
          <w:tcPr>
            <w:tcW w:w="2880" w:type="dxa"/>
          </w:tcPr>
          <w:p w14:paraId="0CE0EAB6" w14:textId="77777777" w:rsidR="00FF3112" w:rsidRDefault="00000000">
            <w:r>
              <w:t>~ -0.01</w:t>
            </w:r>
          </w:p>
        </w:tc>
        <w:tc>
          <w:tcPr>
            <w:tcW w:w="2880" w:type="dxa"/>
          </w:tcPr>
          <w:p w14:paraId="2B98F7EC" w14:textId="77777777" w:rsidR="00FF3112" w:rsidRDefault="00000000">
            <w:r>
              <w:t>Price doesn’t significantly affect revenue or profit.</w:t>
            </w:r>
          </w:p>
        </w:tc>
      </w:tr>
      <w:tr w:rsidR="00FF3112" w14:paraId="507DB24F" w14:textId="77777777">
        <w:tc>
          <w:tcPr>
            <w:tcW w:w="2880" w:type="dxa"/>
          </w:tcPr>
          <w:p w14:paraId="159F0A94" w14:textId="77777777" w:rsidR="00FF3112" w:rsidRDefault="00000000">
            <w:r>
              <w:lastRenderedPageBreak/>
              <w:t>Purchase Quantity vs. Sales Quantity</w:t>
            </w:r>
          </w:p>
        </w:tc>
        <w:tc>
          <w:tcPr>
            <w:tcW w:w="2880" w:type="dxa"/>
          </w:tcPr>
          <w:p w14:paraId="11658BA3" w14:textId="77777777" w:rsidR="00FF3112" w:rsidRDefault="00000000">
            <w:r>
              <w:t>0.999</w:t>
            </w:r>
          </w:p>
        </w:tc>
        <w:tc>
          <w:tcPr>
            <w:tcW w:w="2880" w:type="dxa"/>
          </w:tcPr>
          <w:p w14:paraId="7FAAA4B5" w14:textId="77777777" w:rsidR="00FF3112" w:rsidRDefault="00000000">
            <w:r>
              <w:t>Strong indication of effective inventory flow.</w:t>
            </w:r>
          </w:p>
        </w:tc>
      </w:tr>
      <w:tr w:rsidR="00FF3112" w14:paraId="4CF5A644" w14:textId="77777777">
        <w:tc>
          <w:tcPr>
            <w:tcW w:w="2880" w:type="dxa"/>
          </w:tcPr>
          <w:p w14:paraId="012E529A" w14:textId="77777777" w:rsidR="00FF3112" w:rsidRDefault="00000000">
            <w:r>
              <w:t>Profit Margin vs. Sales Price</w:t>
            </w:r>
          </w:p>
        </w:tc>
        <w:tc>
          <w:tcPr>
            <w:tcW w:w="2880" w:type="dxa"/>
          </w:tcPr>
          <w:p w14:paraId="69237F83" w14:textId="77777777" w:rsidR="00FF3112" w:rsidRDefault="00000000">
            <w:r>
              <w:t>-0.179</w:t>
            </w:r>
          </w:p>
        </w:tc>
        <w:tc>
          <w:tcPr>
            <w:tcW w:w="2880" w:type="dxa"/>
          </w:tcPr>
          <w:p w14:paraId="11DFACD2" w14:textId="77777777" w:rsidR="00FF3112" w:rsidRDefault="00000000">
            <w:r>
              <w:t>Higher sales prices can reduce margin due to discounting or market pressures.</w:t>
            </w:r>
          </w:p>
        </w:tc>
      </w:tr>
      <w:tr w:rsidR="00FF3112" w14:paraId="01514E57" w14:textId="77777777">
        <w:tc>
          <w:tcPr>
            <w:tcW w:w="2880" w:type="dxa"/>
          </w:tcPr>
          <w:p w14:paraId="06F85E77" w14:textId="77777777" w:rsidR="00FF3112" w:rsidRDefault="00000000">
            <w:r>
              <w:t>Stock Turnover vs. Profitability</w:t>
            </w:r>
          </w:p>
        </w:tc>
        <w:tc>
          <w:tcPr>
            <w:tcW w:w="2880" w:type="dxa"/>
          </w:tcPr>
          <w:p w14:paraId="014CB3F5" w14:textId="77777777" w:rsidR="00FF3112" w:rsidRDefault="00000000">
            <w:r>
              <w:t>~ -0.05</w:t>
            </w:r>
          </w:p>
        </w:tc>
        <w:tc>
          <w:tcPr>
            <w:tcW w:w="2880" w:type="dxa"/>
          </w:tcPr>
          <w:p w14:paraId="76A05E5F" w14:textId="77777777" w:rsidR="00FF3112" w:rsidRDefault="00000000">
            <w:r>
              <w:t>Faster turnover doesn't always mean higher profit.</w:t>
            </w:r>
          </w:p>
        </w:tc>
      </w:tr>
    </w:tbl>
    <w:p w14:paraId="273706F2" w14:textId="77777777" w:rsidR="00FF3112" w:rsidRDefault="00000000">
      <w:pPr>
        <w:pStyle w:val="Heading1"/>
      </w:pPr>
      <w:r>
        <w:t>Research Questions &amp; Key Findings</w:t>
      </w:r>
    </w:p>
    <w:p w14:paraId="05123342" w14:textId="1373C312" w:rsidR="00FF3112" w:rsidRDefault="00AD7153" w:rsidP="00CA39E8">
      <w:pPr>
        <w:pStyle w:val="Heading2"/>
        <w:numPr>
          <w:ilvl w:val="0"/>
          <w:numId w:val="22"/>
        </w:numPr>
      </w:pPr>
      <w:r w:rsidRPr="00AD7153">
        <w:t xml:space="preserve">Which Brands Need Promotional </w:t>
      </w:r>
      <w:r w:rsidR="003C7D1D">
        <w:t>o</w:t>
      </w:r>
      <w:r w:rsidRPr="00AD7153">
        <w:t>r Pricing Adjustments?</w:t>
      </w:r>
    </w:p>
    <w:p w14:paraId="4222D2E5" w14:textId="54E7F770" w:rsidR="00CA39E8" w:rsidRPr="00CA39E8" w:rsidRDefault="00CA39E8" w:rsidP="00CA39E8">
      <w:r w:rsidRPr="00CA39E8">
        <w:rPr>
          <w:noProof/>
        </w:rPr>
        <w:drawing>
          <wp:inline distT="0" distB="0" distL="0" distR="0" wp14:anchorId="620C641E" wp14:editId="51938CA6">
            <wp:extent cx="5081905" cy="3825240"/>
            <wp:effectExtent l="0" t="0" r="4445" b="3810"/>
            <wp:docPr id="4896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0003" name=""/>
                    <pic:cNvPicPr/>
                  </pic:nvPicPr>
                  <pic:blipFill>
                    <a:blip r:embed="rId9"/>
                    <a:stretch>
                      <a:fillRect/>
                    </a:stretch>
                  </pic:blipFill>
                  <pic:spPr>
                    <a:xfrm>
                      <a:off x="0" y="0"/>
                      <a:ext cx="5155415" cy="3880572"/>
                    </a:xfrm>
                    <a:prstGeom prst="rect">
                      <a:avLst/>
                    </a:prstGeom>
                  </pic:spPr>
                </pic:pic>
              </a:graphicData>
            </a:graphic>
          </wp:inline>
        </w:drawing>
      </w:r>
    </w:p>
    <w:p w14:paraId="3BBD91C0" w14:textId="481F1B22" w:rsidR="00AD7153" w:rsidRDefault="00000000" w:rsidP="00AD7153">
      <w:pPr>
        <w:pStyle w:val="ListParagraph"/>
        <w:numPr>
          <w:ilvl w:val="0"/>
          <w:numId w:val="14"/>
        </w:numPr>
      </w:pPr>
      <w:r>
        <w:t xml:space="preserve">198 brands have low sales but high margins. </w:t>
      </w:r>
    </w:p>
    <w:p w14:paraId="26451294" w14:textId="3B662269" w:rsidR="00FF3112" w:rsidRDefault="00000000" w:rsidP="00AD7153">
      <w:pPr>
        <w:pStyle w:val="ListParagraph"/>
        <w:numPr>
          <w:ilvl w:val="0"/>
          <w:numId w:val="14"/>
        </w:numPr>
      </w:pPr>
      <w:r>
        <w:t>Opportunity to increase volume through promotions or optimized pricing.</w:t>
      </w:r>
    </w:p>
    <w:p w14:paraId="77C1B7E2" w14:textId="7A1B3E5A" w:rsidR="00AD7153" w:rsidRDefault="00AD7153" w:rsidP="00CA39E8">
      <w:pPr>
        <w:pStyle w:val="Heading2"/>
        <w:numPr>
          <w:ilvl w:val="0"/>
          <w:numId w:val="22"/>
        </w:numPr>
      </w:pPr>
      <w:r w:rsidRPr="00AD7153">
        <w:lastRenderedPageBreak/>
        <w:t xml:space="preserve">Who </w:t>
      </w:r>
      <w:r w:rsidR="003C7D1D">
        <w:t>A</w:t>
      </w:r>
      <w:r w:rsidRPr="00AD7153">
        <w:t xml:space="preserve">re </w:t>
      </w:r>
      <w:r w:rsidR="00CE7C53">
        <w:t>t</w:t>
      </w:r>
      <w:r w:rsidRPr="00AD7153">
        <w:t>he Top Vendors</w:t>
      </w:r>
      <w:r w:rsidR="003C7D1D">
        <w:t xml:space="preserve"> </w:t>
      </w:r>
      <w:r w:rsidR="00CE7C53">
        <w:t>b</w:t>
      </w:r>
      <w:r w:rsidRPr="00AD7153">
        <w:t>y</w:t>
      </w:r>
      <w:r w:rsidR="003C7D1D">
        <w:t xml:space="preserve"> </w:t>
      </w:r>
      <w:r w:rsidR="00CE7C53">
        <w:t xml:space="preserve">Purchase </w:t>
      </w:r>
      <w:r w:rsidR="00253006">
        <w:t>Contribution</w:t>
      </w:r>
      <w:r w:rsidRPr="00AD7153">
        <w:t>?</w:t>
      </w:r>
    </w:p>
    <w:p w14:paraId="57512CFD" w14:textId="4AE70BC7" w:rsidR="00CA39E8" w:rsidRPr="00AD7153" w:rsidRDefault="00CA39E8" w:rsidP="00CA39E8">
      <w:pPr>
        <w:pStyle w:val="ListParagraph"/>
        <w:ind w:left="648"/>
      </w:pPr>
      <w:r w:rsidRPr="00CA39E8">
        <w:rPr>
          <w:noProof/>
        </w:rPr>
        <w:drawing>
          <wp:inline distT="0" distB="0" distL="0" distR="0" wp14:anchorId="1CBB9C13" wp14:editId="2A3E7DD9">
            <wp:extent cx="5341612" cy="2834640"/>
            <wp:effectExtent l="0" t="0" r="0" b="3810"/>
            <wp:docPr id="10019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1390" name=""/>
                    <pic:cNvPicPr/>
                  </pic:nvPicPr>
                  <pic:blipFill>
                    <a:blip r:embed="rId10"/>
                    <a:stretch>
                      <a:fillRect/>
                    </a:stretch>
                  </pic:blipFill>
                  <pic:spPr>
                    <a:xfrm>
                      <a:off x="0" y="0"/>
                      <a:ext cx="5341612" cy="2834640"/>
                    </a:xfrm>
                    <a:prstGeom prst="rect">
                      <a:avLst/>
                    </a:prstGeom>
                  </pic:spPr>
                </pic:pic>
              </a:graphicData>
            </a:graphic>
          </wp:inline>
        </w:drawing>
      </w:r>
    </w:p>
    <w:p w14:paraId="5DB85E2C" w14:textId="77777777" w:rsidR="00AD7153" w:rsidRPr="00AD7153" w:rsidRDefault="00AD7153" w:rsidP="00AD7153">
      <w:pPr>
        <w:pStyle w:val="ListParagraph"/>
        <w:numPr>
          <w:ilvl w:val="0"/>
          <w:numId w:val="14"/>
        </w:numPr>
      </w:pPr>
      <w:r w:rsidRPr="00AD7153">
        <w:t>Top 10 vendors account for 65.69% of total purchases.</w:t>
      </w:r>
    </w:p>
    <w:p w14:paraId="0501AE9B" w14:textId="77777777" w:rsidR="00AD7153" w:rsidRPr="00AD7153" w:rsidRDefault="00AD7153" w:rsidP="00AD7153">
      <w:pPr>
        <w:pStyle w:val="ListParagraph"/>
        <w:numPr>
          <w:ilvl w:val="0"/>
          <w:numId w:val="14"/>
        </w:numPr>
      </w:pPr>
      <w:r w:rsidRPr="00AD7153">
        <w:t>Remaining 34.31% from others indicates vendor concentration risk.</w:t>
      </w:r>
    </w:p>
    <w:p w14:paraId="2C942403" w14:textId="77777777" w:rsidR="00AD7153" w:rsidRPr="00AD7153" w:rsidRDefault="00AD7153" w:rsidP="00AD7153">
      <w:pPr>
        <w:pStyle w:val="ListParagraph"/>
        <w:numPr>
          <w:ilvl w:val="0"/>
          <w:numId w:val="14"/>
        </w:numPr>
      </w:pPr>
      <w:r w:rsidRPr="00AD7153">
        <w:t>Calls for diversification to mitigate disruptions.</w:t>
      </w:r>
    </w:p>
    <w:p w14:paraId="34204D6C" w14:textId="630FFBCF" w:rsidR="00AD7153" w:rsidRDefault="00AD7153" w:rsidP="00E73F25">
      <w:pPr>
        <w:pStyle w:val="Heading2"/>
        <w:numPr>
          <w:ilvl w:val="0"/>
          <w:numId w:val="22"/>
        </w:numPr>
      </w:pPr>
      <w:r w:rsidRPr="00AD7153">
        <w:t>Does Bulk Purchasing Lower Unit Costs?</w:t>
      </w:r>
    </w:p>
    <w:p w14:paraId="1E7E0199" w14:textId="15AD0F75" w:rsidR="00E73F25" w:rsidRPr="00AD7153" w:rsidRDefault="00E73F25" w:rsidP="00E73F25">
      <w:pPr>
        <w:pStyle w:val="ListParagraph"/>
        <w:ind w:left="648"/>
      </w:pPr>
      <w:r w:rsidRPr="00E73F25">
        <w:rPr>
          <w:noProof/>
        </w:rPr>
        <w:drawing>
          <wp:inline distT="0" distB="0" distL="0" distR="0" wp14:anchorId="2B36CBAE" wp14:editId="70309352">
            <wp:extent cx="3505504" cy="1226926"/>
            <wp:effectExtent l="0" t="0" r="0" b="0"/>
            <wp:docPr id="18581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42849" name=""/>
                    <pic:cNvPicPr/>
                  </pic:nvPicPr>
                  <pic:blipFill>
                    <a:blip r:embed="rId11"/>
                    <a:stretch>
                      <a:fillRect/>
                    </a:stretch>
                  </pic:blipFill>
                  <pic:spPr>
                    <a:xfrm>
                      <a:off x="0" y="0"/>
                      <a:ext cx="3505504" cy="1226926"/>
                    </a:xfrm>
                    <a:prstGeom prst="rect">
                      <a:avLst/>
                    </a:prstGeom>
                  </pic:spPr>
                </pic:pic>
              </a:graphicData>
            </a:graphic>
          </wp:inline>
        </w:drawing>
      </w:r>
    </w:p>
    <w:p w14:paraId="5647018C" w14:textId="77777777" w:rsidR="00AD7153" w:rsidRPr="00AD7153" w:rsidRDefault="00AD7153" w:rsidP="00AD7153">
      <w:pPr>
        <w:pStyle w:val="ListParagraph"/>
        <w:numPr>
          <w:ilvl w:val="0"/>
          <w:numId w:val="14"/>
        </w:numPr>
      </w:pPr>
      <w:r w:rsidRPr="00AD7153">
        <w:t>Large-volume buyers enjoy unit cost savings of ~72% ($10.78 vs. higher small-order rates).</w:t>
      </w:r>
    </w:p>
    <w:p w14:paraId="7D13457A" w14:textId="77777777" w:rsidR="00AD7153" w:rsidRPr="00AD7153" w:rsidRDefault="00AD7153" w:rsidP="00AD7153">
      <w:pPr>
        <w:pStyle w:val="ListParagraph"/>
        <w:numPr>
          <w:ilvl w:val="0"/>
          <w:numId w:val="14"/>
        </w:numPr>
      </w:pPr>
      <w:r w:rsidRPr="00AD7153">
        <w:t>Bulk pricing strategies support cost-effective growth.</w:t>
      </w:r>
    </w:p>
    <w:p w14:paraId="465BA177" w14:textId="37E25CF1" w:rsidR="00AD7153" w:rsidRDefault="00AD7153" w:rsidP="00E73F25">
      <w:pPr>
        <w:pStyle w:val="Heading1"/>
        <w:numPr>
          <w:ilvl w:val="0"/>
          <w:numId w:val="22"/>
        </w:numPr>
        <w:rPr>
          <w:color w:val="4F81BD" w:themeColor="accent1"/>
          <w:sz w:val="26"/>
          <w:szCs w:val="26"/>
        </w:rPr>
      </w:pPr>
      <w:r w:rsidRPr="00AD7153">
        <w:rPr>
          <w:color w:val="4F81BD" w:themeColor="accent1"/>
          <w:sz w:val="26"/>
          <w:szCs w:val="26"/>
        </w:rPr>
        <w:t>Which Vendors Have Low Inventory Turnover?</w:t>
      </w:r>
    </w:p>
    <w:p w14:paraId="44D6559B" w14:textId="77777777" w:rsidR="00E73F25" w:rsidRPr="00E73F25" w:rsidRDefault="00E73F25" w:rsidP="00E73F25"/>
    <w:p w14:paraId="52FFBC29" w14:textId="1C42CDA6" w:rsidR="00E73F25" w:rsidRPr="00AD7153" w:rsidRDefault="00E73F25" w:rsidP="00E73F25">
      <w:pPr>
        <w:pStyle w:val="ListParagraph"/>
        <w:ind w:left="648"/>
      </w:pPr>
      <w:r w:rsidRPr="00E73F25">
        <w:rPr>
          <w:noProof/>
        </w:rPr>
        <w:lastRenderedPageBreak/>
        <w:drawing>
          <wp:inline distT="0" distB="0" distL="0" distR="0" wp14:anchorId="49D819E5" wp14:editId="602DAB87">
            <wp:extent cx="5121013" cy="2331720"/>
            <wp:effectExtent l="0" t="0" r="3810" b="0"/>
            <wp:docPr id="164714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7442" name=""/>
                    <pic:cNvPicPr/>
                  </pic:nvPicPr>
                  <pic:blipFill>
                    <a:blip r:embed="rId12"/>
                    <a:stretch>
                      <a:fillRect/>
                    </a:stretch>
                  </pic:blipFill>
                  <pic:spPr>
                    <a:xfrm>
                      <a:off x="0" y="0"/>
                      <a:ext cx="5147707" cy="2343874"/>
                    </a:xfrm>
                    <a:prstGeom prst="rect">
                      <a:avLst/>
                    </a:prstGeom>
                  </pic:spPr>
                </pic:pic>
              </a:graphicData>
            </a:graphic>
          </wp:inline>
        </w:drawing>
      </w:r>
    </w:p>
    <w:p w14:paraId="444E2421" w14:textId="00AB3153" w:rsidR="00AD7153" w:rsidRPr="00AD7153" w:rsidRDefault="00AD7153" w:rsidP="00E73F25">
      <w:pPr>
        <w:pStyle w:val="ListParagraph"/>
        <w:numPr>
          <w:ilvl w:val="0"/>
          <w:numId w:val="14"/>
        </w:numPr>
      </w:pPr>
      <w:r w:rsidRPr="00AD7153">
        <w:t>Unsold Inventory Value: $2.71M</w:t>
      </w:r>
    </w:p>
    <w:p w14:paraId="04CCCDEC" w14:textId="77777777" w:rsidR="00AD7153" w:rsidRPr="00AD7153" w:rsidRDefault="00AD7153" w:rsidP="00AD7153">
      <w:pPr>
        <w:pStyle w:val="ListParagraph"/>
        <w:numPr>
          <w:ilvl w:val="0"/>
          <w:numId w:val="14"/>
        </w:numPr>
      </w:pPr>
      <w:r w:rsidRPr="00AD7153">
        <w:t>Indicates capital lock-in, high holding costs, and reduced cash flow.</w:t>
      </w:r>
    </w:p>
    <w:p w14:paraId="0B5EF276" w14:textId="0C44431F" w:rsidR="00AD7153" w:rsidRPr="00AD7153" w:rsidRDefault="00AD7153" w:rsidP="00AD7153">
      <w:pPr>
        <w:pStyle w:val="ListParagraph"/>
        <w:numPr>
          <w:ilvl w:val="0"/>
          <w:numId w:val="14"/>
        </w:numPr>
      </w:pPr>
      <w:r w:rsidRPr="00AD7153">
        <w:t>Identifying such vendors can help optimize reorder quantities and minimize waste.</w:t>
      </w:r>
    </w:p>
    <w:p w14:paraId="54885A47" w14:textId="0954B8A0" w:rsidR="00AD7153" w:rsidRPr="00AD7153" w:rsidRDefault="00AD7153" w:rsidP="00AD7153">
      <w:pPr>
        <w:pStyle w:val="Heading1"/>
        <w:rPr>
          <w:color w:val="4F81BD" w:themeColor="accent1"/>
          <w:sz w:val="26"/>
          <w:szCs w:val="26"/>
        </w:rPr>
      </w:pPr>
      <w:r>
        <w:rPr>
          <w:color w:val="4F81BD" w:themeColor="accent1"/>
          <w:sz w:val="26"/>
          <w:szCs w:val="26"/>
        </w:rPr>
        <w:t xml:space="preserve">     </w:t>
      </w:r>
      <w:r w:rsidRPr="00AD7153">
        <w:rPr>
          <w:color w:val="4F81BD" w:themeColor="accent1"/>
          <w:sz w:val="26"/>
          <w:szCs w:val="26"/>
        </w:rPr>
        <w:t>5. Do Profit Margins Differ by Vendor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3199"/>
        <w:gridCol w:w="2121"/>
      </w:tblGrid>
      <w:tr w:rsidR="00AD7153" w:rsidRPr="00AD7153" w14:paraId="422E852D" w14:textId="77777777" w:rsidTr="00AD7153">
        <w:trPr>
          <w:tblHeader/>
          <w:tblCellSpacing w:w="15" w:type="dxa"/>
        </w:trPr>
        <w:tc>
          <w:tcPr>
            <w:tcW w:w="0" w:type="auto"/>
            <w:vAlign w:val="center"/>
            <w:hideMark/>
          </w:tcPr>
          <w:p w14:paraId="0DFC4597" w14:textId="77777777" w:rsidR="00AD7153" w:rsidRPr="00AD7153" w:rsidRDefault="00AD7153" w:rsidP="00AD7153">
            <w:pPr>
              <w:pStyle w:val="ListParagraph"/>
              <w:numPr>
                <w:ilvl w:val="0"/>
                <w:numId w:val="14"/>
              </w:numPr>
            </w:pPr>
            <w:r w:rsidRPr="00AD7153">
              <w:t>Vendor Type</w:t>
            </w:r>
          </w:p>
        </w:tc>
        <w:tc>
          <w:tcPr>
            <w:tcW w:w="0" w:type="auto"/>
            <w:vAlign w:val="center"/>
            <w:hideMark/>
          </w:tcPr>
          <w:p w14:paraId="220665A2" w14:textId="77777777" w:rsidR="00AD7153" w:rsidRPr="00AD7153" w:rsidRDefault="00AD7153" w:rsidP="00AD7153">
            <w:pPr>
              <w:pStyle w:val="ListParagraph"/>
              <w:numPr>
                <w:ilvl w:val="0"/>
                <w:numId w:val="14"/>
              </w:numPr>
            </w:pPr>
            <w:r w:rsidRPr="00AD7153">
              <w:t>95% Confidence Interval</w:t>
            </w:r>
          </w:p>
        </w:tc>
        <w:tc>
          <w:tcPr>
            <w:tcW w:w="0" w:type="auto"/>
            <w:vAlign w:val="center"/>
            <w:hideMark/>
          </w:tcPr>
          <w:p w14:paraId="6A75BF08" w14:textId="77777777" w:rsidR="00AD7153" w:rsidRPr="00AD7153" w:rsidRDefault="00AD7153" w:rsidP="00AD7153">
            <w:pPr>
              <w:pStyle w:val="ListParagraph"/>
              <w:numPr>
                <w:ilvl w:val="0"/>
                <w:numId w:val="14"/>
              </w:numPr>
            </w:pPr>
            <w:r w:rsidRPr="00AD7153">
              <w:t>Mean Margin</w:t>
            </w:r>
          </w:p>
        </w:tc>
      </w:tr>
      <w:tr w:rsidR="00AD7153" w:rsidRPr="00AD7153" w14:paraId="7E43FE29" w14:textId="77777777" w:rsidTr="00AD7153">
        <w:trPr>
          <w:tblCellSpacing w:w="15" w:type="dxa"/>
        </w:trPr>
        <w:tc>
          <w:tcPr>
            <w:tcW w:w="0" w:type="auto"/>
            <w:vAlign w:val="center"/>
            <w:hideMark/>
          </w:tcPr>
          <w:p w14:paraId="0DB7DF13" w14:textId="77777777" w:rsidR="00AD7153" w:rsidRPr="00AD7153" w:rsidRDefault="00AD7153" w:rsidP="00AD7153">
            <w:pPr>
              <w:pStyle w:val="ListParagraph"/>
              <w:numPr>
                <w:ilvl w:val="0"/>
                <w:numId w:val="14"/>
              </w:numPr>
            </w:pPr>
            <w:r w:rsidRPr="00AD7153">
              <w:t>Top-Selling Vendors</w:t>
            </w:r>
          </w:p>
        </w:tc>
        <w:tc>
          <w:tcPr>
            <w:tcW w:w="0" w:type="auto"/>
            <w:vAlign w:val="center"/>
            <w:hideMark/>
          </w:tcPr>
          <w:p w14:paraId="61F59991" w14:textId="77777777" w:rsidR="00AD7153" w:rsidRPr="00AD7153" w:rsidRDefault="00AD7153" w:rsidP="00AD7153">
            <w:pPr>
              <w:pStyle w:val="ListParagraph"/>
              <w:numPr>
                <w:ilvl w:val="0"/>
                <w:numId w:val="14"/>
              </w:numPr>
            </w:pPr>
            <w:r w:rsidRPr="00AD7153">
              <w:t>(30.74%, 31.61%)</w:t>
            </w:r>
          </w:p>
        </w:tc>
        <w:tc>
          <w:tcPr>
            <w:tcW w:w="0" w:type="auto"/>
            <w:vAlign w:val="center"/>
            <w:hideMark/>
          </w:tcPr>
          <w:p w14:paraId="26113C53" w14:textId="77777777" w:rsidR="00AD7153" w:rsidRPr="00AD7153" w:rsidRDefault="00AD7153" w:rsidP="00AD7153">
            <w:pPr>
              <w:pStyle w:val="ListParagraph"/>
              <w:numPr>
                <w:ilvl w:val="0"/>
                <w:numId w:val="14"/>
              </w:numPr>
            </w:pPr>
            <w:r w:rsidRPr="00AD7153">
              <w:t>31.17%</w:t>
            </w:r>
          </w:p>
        </w:tc>
      </w:tr>
      <w:tr w:rsidR="00AD7153" w:rsidRPr="00AD7153" w14:paraId="6DB7EDB9" w14:textId="77777777" w:rsidTr="00AD7153">
        <w:trPr>
          <w:tblCellSpacing w:w="15" w:type="dxa"/>
        </w:trPr>
        <w:tc>
          <w:tcPr>
            <w:tcW w:w="0" w:type="auto"/>
            <w:vAlign w:val="center"/>
            <w:hideMark/>
          </w:tcPr>
          <w:p w14:paraId="117A6C13" w14:textId="77777777" w:rsidR="00AD7153" w:rsidRPr="00AD7153" w:rsidRDefault="00AD7153" w:rsidP="00AD7153">
            <w:pPr>
              <w:pStyle w:val="ListParagraph"/>
              <w:numPr>
                <w:ilvl w:val="0"/>
                <w:numId w:val="14"/>
              </w:numPr>
            </w:pPr>
            <w:r w:rsidRPr="00AD7153">
              <w:t>Low-Performing Vendors</w:t>
            </w:r>
          </w:p>
        </w:tc>
        <w:tc>
          <w:tcPr>
            <w:tcW w:w="0" w:type="auto"/>
            <w:vAlign w:val="center"/>
            <w:hideMark/>
          </w:tcPr>
          <w:p w14:paraId="2090CE13" w14:textId="77777777" w:rsidR="00AD7153" w:rsidRPr="00AD7153" w:rsidRDefault="00AD7153" w:rsidP="00AD7153">
            <w:pPr>
              <w:pStyle w:val="ListParagraph"/>
              <w:numPr>
                <w:ilvl w:val="0"/>
                <w:numId w:val="14"/>
              </w:numPr>
            </w:pPr>
            <w:r w:rsidRPr="00AD7153">
              <w:t>(40.48%, 42.62%)</w:t>
            </w:r>
          </w:p>
        </w:tc>
        <w:tc>
          <w:tcPr>
            <w:tcW w:w="0" w:type="auto"/>
            <w:vAlign w:val="center"/>
            <w:hideMark/>
          </w:tcPr>
          <w:p w14:paraId="6E3E7914" w14:textId="77777777" w:rsidR="00AD7153" w:rsidRPr="00AD7153" w:rsidRDefault="00AD7153" w:rsidP="00AD7153">
            <w:pPr>
              <w:pStyle w:val="ListParagraph"/>
              <w:numPr>
                <w:ilvl w:val="0"/>
                <w:numId w:val="14"/>
              </w:numPr>
            </w:pPr>
            <w:r w:rsidRPr="00AD7153">
              <w:t>41.55%</w:t>
            </w:r>
          </w:p>
        </w:tc>
      </w:tr>
    </w:tbl>
    <w:p w14:paraId="4389BCE1" w14:textId="6ECBB4D3" w:rsidR="00AD7153" w:rsidRPr="00FE7EF8" w:rsidRDefault="00AD7153" w:rsidP="00AD7153">
      <w:pPr>
        <w:pStyle w:val="ListParagraph"/>
        <w:numPr>
          <w:ilvl w:val="0"/>
          <w:numId w:val="14"/>
        </w:numPr>
      </w:pPr>
      <w:r w:rsidRPr="00AD7153">
        <w:t>Low-performers have higher margins but struggle with sales, implying pricing inefficiencies or weak market reach.</w:t>
      </w:r>
    </w:p>
    <w:p w14:paraId="161FD976" w14:textId="6A30171B" w:rsidR="00AD7153" w:rsidRDefault="00AD7153" w:rsidP="0031585F">
      <w:pPr>
        <w:pStyle w:val="Heading1"/>
        <w:numPr>
          <w:ilvl w:val="0"/>
          <w:numId w:val="24"/>
        </w:numPr>
        <w:rPr>
          <w:color w:val="4F81BD" w:themeColor="accent1"/>
          <w:sz w:val="26"/>
          <w:szCs w:val="26"/>
        </w:rPr>
      </w:pPr>
      <w:r w:rsidRPr="00AD7153">
        <w:rPr>
          <w:color w:val="4F81BD" w:themeColor="accent1"/>
          <w:sz w:val="26"/>
          <w:szCs w:val="26"/>
        </w:rPr>
        <w:t>Are the Margin Differences Statistically Significant?</w:t>
      </w:r>
    </w:p>
    <w:p w14:paraId="16148D70" w14:textId="77777777" w:rsidR="00E73F25" w:rsidRPr="00E73F25" w:rsidRDefault="00E73F25" w:rsidP="00E73F25"/>
    <w:p w14:paraId="30FA231E" w14:textId="03E554E7" w:rsidR="00E73F25" w:rsidRPr="00AD7153" w:rsidRDefault="00E73F25" w:rsidP="00E73F25">
      <w:pPr>
        <w:pStyle w:val="ListParagraph"/>
        <w:ind w:left="648"/>
      </w:pPr>
      <w:r w:rsidRPr="00E73F25">
        <w:rPr>
          <w:noProof/>
        </w:rPr>
        <w:lastRenderedPageBreak/>
        <w:drawing>
          <wp:inline distT="0" distB="0" distL="0" distR="0" wp14:anchorId="0FF6E32F" wp14:editId="5E40F47E">
            <wp:extent cx="4983480" cy="2609406"/>
            <wp:effectExtent l="0" t="0" r="7620" b="635"/>
            <wp:docPr id="161653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30766" name=""/>
                    <pic:cNvPicPr/>
                  </pic:nvPicPr>
                  <pic:blipFill>
                    <a:blip r:embed="rId13"/>
                    <a:stretch>
                      <a:fillRect/>
                    </a:stretch>
                  </pic:blipFill>
                  <pic:spPr>
                    <a:xfrm>
                      <a:off x="0" y="0"/>
                      <a:ext cx="5038103" cy="2638007"/>
                    </a:xfrm>
                    <a:prstGeom prst="rect">
                      <a:avLst/>
                    </a:prstGeom>
                  </pic:spPr>
                </pic:pic>
              </a:graphicData>
            </a:graphic>
          </wp:inline>
        </w:drawing>
      </w:r>
    </w:p>
    <w:p w14:paraId="5EE62F8C" w14:textId="77777777" w:rsidR="00AD7153" w:rsidRPr="00AD7153" w:rsidRDefault="00AD7153" w:rsidP="00AD7153">
      <w:pPr>
        <w:pStyle w:val="Heading1"/>
        <w:numPr>
          <w:ilvl w:val="0"/>
          <w:numId w:val="21"/>
        </w:numPr>
        <w:rPr>
          <w:color w:val="4F81BD" w:themeColor="accent1"/>
          <w:sz w:val="26"/>
          <w:szCs w:val="26"/>
        </w:rPr>
      </w:pPr>
      <w:r w:rsidRPr="00AD7153">
        <w:rPr>
          <w:color w:val="4F81BD" w:themeColor="accent1"/>
          <w:sz w:val="26"/>
          <w:szCs w:val="26"/>
        </w:rPr>
        <w:t>Hypothesis:</w:t>
      </w:r>
    </w:p>
    <w:p w14:paraId="3FBB0A17" w14:textId="77777777" w:rsidR="00AD7153" w:rsidRPr="00AD7153" w:rsidRDefault="00AD7153" w:rsidP="00FE7EF8">
      <w:pPr>
        <w:pStyle w:val="ListParagraph"/>
        <w:numPr>
          <w:ilvl w:val="0"/>
          <w:numId w:val="14"/>
        </w:numPr>
      </w:pPr>
      <w:r w:rsidRPr="00AD7153">
        <w:t>H₀: No difference in margins between top and low-performing vendors.</w:t>
      </w:r>
    </w:p>
    <w:p w14:paraId="057EF458" w14:textId="77777777" w:rsidR="00AD7153" w:rsidRPr="00AD7153" w:rsidRDefault="00AD7153" w:rsidP="00FE7EF8">
      <w:pPr>
        <w:pStyle w:val="ListParagraph"/>
        <w:numPr>
          <w:ilvl w:val="0"/>
          <w:numId w:val="14"/>
        </w:numPr>
      </w:pPr>
      <w:r w:rsidRPr="00AD7153">
        <w:t>H₁: There is a significant difference.</w:t>
      </w:r>
    </w:p>
    <w:p w14:paraId="72707B3A" w14:textId="77777777" w:rsidR="00AD7153" w:rsidRPr="00AD7153" w:rsidRDefault="00AD7153" w:rsidP="00AD7153">
      <w:pPr>
        <w:pStyle w:val="Heading1"/>
        <w:numPr>
          <w:ilvl w:val="0"/>
          <w:numId w:val="21"/>
        </w:numPr>
        <w:rPr>
          <w:color w:val="4F81BD" w:themeColor="accent1"/>
          <w:sz w:val="26"/>
          <w:szCs w:val="26"/>
        </w:rPr>
      </w:pPr>
      <w:r w:rsidRPr="00AD7153">
        <w:rPr>
          <w:color w:val="4F81BD" w:themeColor="accent1"/>
          <w:sz w:val="26"/>
          <w:szCs w:val="26"/>
        </w:rPr>
        <w:t>Result:</w:t>
      </w:r>
    </w:p>
    <w:p w14:paraId="6034672A" w14:textId="77777777" w:rsidR="00AD7153" w:rsidRPr="00AD7153" w:rsidRDefault="00AD7153" w:rsidP="00FE7EF8">
      <w:pPr>
        <w:pStyle w:val="ListParagraph"/>
        <w:numPr>
          <w:ilvl w:val="0"/>
          <w:numId w:val="14"/>
        </w:numPr>
      </w:pPr>
      <w:r w:rsidRPr="00AD7153">
        <w:t>H₀ is rejected (based on statistical test).</w:t>
      </w:r>
    </w:p>
    <w:p w14:paraId="5566A347" w14:textId="77777777" w:rsidR="00AD7153" w:rsidRPr="00AD7153" w:rsidRDefault="00AD7153" w:rsidP="00FE7EF8">
      <w:pPr>
        <w:pStyle w:val="ListParagraph"/>
        <w:numPr>
          <w:ilvl w:val="0"/>
          <w:numId w:val="14"/>
        </w:numPr>
      </w:pPr>
      <w:r w:rsidRPr="00AD7153">
        <w:t>Confirms distinct profitability models between vendor groups.</w:t>
      </w:r>
    </w:p>
    <w:p w14:paraId="40F32634" w14:textId="4B0D7940" w:rsidR="00CA39E8" w:rsidRPr="00CA39E8" w:rsidRDefault="00CA39E8" w:rsidP="00CA39E8">
      <w:pPr>
        <w:pStyle w:val="Heading2"/>
      </w:pPr>
      <w:r>
        <w:rPr>
          <w:rStyle w:val="Strong"/>
          <w:b/>
          <w:bCs/>
        </w:rPr>
        <w:t>Actionable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6411"/>
      </w:tblGrid>
      <w:tr w:rsidR="00CA39E8" w14:paraId="7244AA96" w14:textId="77777777" w:rsidTr="00CA39E8">
        <w:trPr>
          <w:tblHeader/>
          <w:tblCellSpacing w:w="15" w:type="dxa"/>
        </w:trPr>
        <w:tc>
          <w:tcPr>
            <w:tcW w:w="0" w:type="auto"/>
            <w:vAlign w:val="center"/>
            <w:hideMark/>
          </w:tcPr>
          <w:p w14:paraId="605C9F13" w14:textId="77777777" w:rsidR="00CA39E8" w:rsidRDefault="00CA39E8" w:rsidP="00CA39E8">
            <w:pPr>
              <w:rPr>
                <w:b/>
                <w:bCs/>
              </w:rPr>
            </w:pPr>
            <w:r>
              <w:rPr>
                <w:b/>
                <w:bCs/>
              </w:rPr>
              <w:t>Focus Area</w:t>
            </w:r>
          </w:p>
        </w:tc>
        <w:tc>
          <w:tcPr>
            <w:tcW w:w="0" w:type="auto"/>
            <w:vAlign w:val="center"/>
            <w:hideMark/>
          </w:tcPr>
          <w:p w14:paraId="5C4F88EC" w14:textId="77777777" w:rsidR="00CA39E8" w:rsidRDefault="00CA39E8" w:rsidP="00CA39E8">
            <w:pPr>
              <w:rPr>
                <w:b/>
                <w:bCs/>
              </w:rPr>
            </w:pPr>
            <w:r>
              <w:rPr>
                <w:b/>
                <w:bCs/>
              </w:rPr>
              <w:t>Recommendations</w:t>
            </w:r>
          </w:p>
        </w:tc>
      </w:tr>
      <w:tr w:rsidR="00CA39E8" w14:paraId="7D2D1F25" w14:textId="77777777" w:rsidTr="00CA39E8">
        <w:trPr>
          <w:tblCellSpacing w:w="15" w:type="dxa"/>
        </w:trPr>
        <w:tc>
          <w:tcPr>
            <w:tcW w:w="0" w:type="auto"/>
            <w:vAlign w:val="center"/>
            <w:hideMark/>
          </w:tcPr>
          <w:p w14:paraId="4F512910" w14:textId="77777777" w:rsidR="00CA39E8" w:rsidRDefault="00CA39E8">
            <w:r>
              <w:rPr>
                <w:rStyle w:val="Strong"/>
              </w:rPr>
              <w:t>Brand Strategy</w:t>
            </w:r>
          </w:p>
        </w:tc>
        <w:tc>
          <w:tcPr>
            <w:tcW w:w="0" w:type="auto"/>
            <w:vAlign w:val="center"/>
            <w:hideMark/>
          </w:tcPr>
          <w:p w14:paraId="77A12C4B" w14:textId="77777777" w:rsidR="00CA39E8" w:rsidRDefault="00CA39E8">
            <w:r>
              <w:t>Reprice or promote low-sales/high-margin brands to boost volume without hurting profit.</w:t>
            </w:r>
          </w:p>
        </w:tc>
      </w:tr>
      <w:tr w:rsidR="00CA39E8" w14:paraId="551B1B8C" w14:textId="77777777" w:rsidTr="00CA39E8">
        <w:trPr>
          <w:tblCellSpacing w:w="15" w:type="dxa"/>
        </w:trPr>
        <w:tc>
          <w:tcPr>
            <w:tcW w:w="0" w:type="auto"/>
            <w:vAlign w:val="center"/>
            <w:hideMark/>
          </w:tcPr>
          <w:p w14:paraId="4710CFD8" w14:textId="77777777" w:rsidR="00CA39E8" w:rsidRDefault="00CA39E8">
            <w:r>
              <w:rPr>
                <w:rStyle w:val="Strong"/>
              </w:rPr>
              <w:t>Vendor Management</w:t>
            </w:r>
          </w:p>
        </w:tc>
        <w:tc>
          <w:tcPr>
            <w:tcW w:w="0" w:type="auto"/>
            <w:vAlign w:val="center"/>
            <w:hideMark/>
          </w:tcPr>
          <w:p w14:paraId="6B025F9E" w14:textId="77777777" w:rsidR="00CA39E8" w:rsidRDefault="00CA39E8">
            <w:r>
              <w:t>Diversify vendor base to reduce dependency on top 10 contributors.</w:t>
            </w:r>
          </w:p>
        </w:tc>
      </w:tr>
      <w:tr w:rsidR="00CA39E8" w14:paraId="42644969" w14:textId="77777777" w:rsidTr="00CA39E8">
        <w:trPr>
          <w:tblCellSpacing w:w="15" w:type="dxa"/>
        </w:trPr>
        <w:tc>
          <w:tcPr>
            <w:tcW w:w="0" w:type="auto"/>
            <w:vAlign w:val="center"/>
            <w:hideMark/>
          </w:tcPr>
          <w:p w14:paraId="0BFC9A1C" w14:textId="77777777" w:rsidR="00CA39E8" w:rsidRDefault="00CA39E8">
            <w:r>
              <w:rPr>
                <w:rStyle w:val="Strong"/>
              </w:rPr>
              <w:t>Purchasing Strategy</w:t>
            </w:r>
          </w:p>
        </w:tc>
        <w:tc>
          <w:tcPr>
            <w:tcW w:w="0" w:type="auto"/>
            <w:vAlign w:val="center"/>
            <w:hideMark/>
          </w:tcPr>
          <w:p w14:paraId="74B0EC40" w14:textId="77777777" w:rsidR="00CA39E8" w:rsidRDefault="00CA39E8">
            <w:r>
              <w:t>Expand bulk purchasing to maximize unit cost savings and improve margins.</w:t>
            </w:r>
          </w:p>
        </w:tc>
      </w:tr>
      <w:tr w:rsidR="00CA39E8" w14:paraId="7045EB95" w14:textId="77777777" w:rsidTr="00CA39E8">
        <w:trPr>
          <w:tblCellSpacing w:w="15" w:type="dxa"/>
        </w:trPr>
        <w:tc>
          <w:tcPr>
            <w:tcW w:w="0" w:type="auto"/>
            <w:vAlign w:val="center"/>
            <w:hideMark/>
          </w:tcPr>
          <w:p w14:paraId="1C612C38" w14:textId="77777777" w:rsidR="00CA39E8" w:rsidRDefault="00CA39E8">
            <w:r>
              <w:rPr>
                <w:rStyle w:val="Strong"/>
              </w:rPr>
              <w:t>Inventory Management</w:t>
            </w:r>
          </w:p>
        </w:tc>
        <w:tc>
          <w:tcPr>
            <w:tcW w:w="0" w:type="auto"/>
            <w:vAlign w:val="center"/>
            <w:hideMark/>
          </w:tcPr>
          <w:p w14:paraId="56EA2979" w14:textId="77777777" w:rsidR="00CA39E8" w:rsidRDefault="00CA39E8">
            <w:r>
              <w:t>Target slow movers via clearance, smarter purchasing, or improved forecasting.</w:t>
            </w:r>
          </w:p>
        </w:tc>
      </w:tr>
      <w:tr w:rsidR="00CA39E8" w14:paraId="5240DC86" w14:textId="77777777" w:rsidTr="00CA39E8">
        <w:trPr>
          <w:tblCellSpacing w:w="15" w:type="dxa"/>
        </w:trPr>
        <w:tc>
          <w:tcPr>
            <w:tcW w:w="0" w:type="auto"/>
            <w:vAlign w:val="center"/>
            <w:hideMark/>
          </w:tcPr>
          <w:p w14:paraId="456BB129" w14:textId="77777777" w:rsidR="00CA39E8" w:rsidRDefault="00CA39E8">
            <w:r>
              <w:rPr>
                <w:rStyle w:val="Strong"/>
              </w:rPr>
              <w:t>Low-Performing Vendors</w:t>
            </w:r>
          </w:p>
        </w:tc>
        <w:tc>
          <w:tcPr>
            <w:tcW w:w="0" w:type="auto"/>
            <w:vAlign w:val="center"/>
            <w:hideMark/>
          </w:tcPr>
          <w:p w14:paraId="4F783973" w14:textId="77777777" w:rsidR="00CA39E8" w:rsidRDefault="00CA39E8">
            <w:r>
              <w:t>Enhance marketing reach, revise pricing, and explore bundling to drive sales.</w:t>
            </w:r>
          </w:p>
        </w:tc>
      </w:tr>
    </w:tbl>
    <w:p w14:paraId="4DCD3267" w14:textId="23C2B388" w:rsidR="00E876D9" w:rsidRDefault="00E876D9"/>
    <w:p w14:paraId="2127D2B3" w14:textId="28572EED" w:rsidR="0056387C" w:rsidRPr="0056387C" w:rsidRDefault="0056387C">
      <w:pPr>
        <w:rPr>
          <w:rFonts w:asciiTheme="majorHAnsi" w:hAnsiTheme="majorHAnsi" w:cstheme="majorHAnsi"/>
          <w:b/>
          <w:bCs/>
          <w:sz w:val="36"/>
          <w:szCs w:val="36"/>
        </w:rPr>
      </w:pPr>
      <w:r w:rsidRPr="0056387C">
        <w:rPr>
          <w:b/>
          <w:bCs/>
        </w:rPr>
        <w:lastRenderedPageBreak/>
        <w:t xml:space="preserve">                           </w:t>
      </w:r>
      <w:r w:rsidRPr="0056387C">
        <w:rPr>
          <w:rFonts w:asciiTheme="majorHAnsi" w:hAnsiTheme="majorHAnsi" w:cstheme="majorHAnsi"/>
          <w:b/>
          <w:bCs/>
          <w:color w:val="E36C0A" w:themeColor="accent6" w:themeShade="BF"/>
          <w:sz w:val="36"/>
          <w:szCs w:val="36"/>
        </w:rPr>
        <w:t>Vendor Performance Power BI Dashboard</w:t>
      </w:r>
    </w:p>
    <w:p w14:paraId="77C3DBF3" w14:textId="77777777" w:rsidR="0056387C" w:rsidRDefault="0056387C"/>
    <w:p w14:paraId="3D07A3BF" w14:textId="77777777" w:rsidR="0056387C" w:rsidRDefault="00E876D9">
      <w:r w:rsidRPr="00E876D9">
        <w:drawing>
          <wp:inline distT="0" distB="0" distL="0" distR="0" wp14:anchorId="0C83AD94" wp14:editId="7D53A022">
            <wp:extent cx="5830570" cy="3715639"/>
            <wp:effectExtent l="0" t="0" r="0" b="0"/>
            <wp:docPr id="136558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5271" name=""/>
                    <pic:cNvPicPr/>
                  </pic:nvPicPr>
                  <pic:blipFill>
                    <a:blip r:embed="rId14"/>
                    <a:stretch>
                      <a:fillRect/>
                    </a:stretch>
                  </pic:blipFill>
                  <pic:spPr>
                    <a:xfrm>
                      <a:off x="0" y="0"/>
                      <a:ext cx="5842470" cy="3723223"/>
                    </a:xfrm>
                    <a:prstGeom prst="rect">
                      <a:avLst/>
                    </a:prstGeom>
                  </pic:spPr>
                </pic:pic>
              </a:graphicData>
            </a:graphic>
          </wp:inline>
        </w:drawing>
      </w:r>
    </w:p>
    <w:p w14:paraId="4DE5420F" w14:textId="77777777" w:rsidR="0056387C" w:rsidRDefault="0056387C"/>
    <w:p w14:paraId="56C566E4" w14:textId="6D3EC807" w:rsidR="0056387C" w:rsidRPr="00790085" w:rsidRDefault="00790085">
      <w:pPr>
        <w:rPr>
          <w:rFonts w:asciiTheme="majorHAnsi" w:hAnsiTheme="majorHAnsi" w:cstheme="majorHAnsi"/>
          <w:b/>
          <w:bCs/>
          <w:color w:val="365F91" w:themeColor="accent1" w:themeShade="BF"/>
          <w:sz w:val="32"/>
          <w:szCs w:val="32"/>
        </w:rPr>
      </w:pPr>
      <w:r w:rsidRPr="00790085">
        <w:rPr>
          <w:rFonts w:asciiTheme="majorHAnsi" w:hAnsiTheme="majorHAnsi" w:cstheme="majorHAnsi"/>
          <w:b/>
          <w:bCs/>
          <w:color w:val="365F91" w:themeColor="accent1" w:themeShade="BF"/>
          <w:sz w:val="32"/>
          <w:szCs w:val="32"/>
        </w:rPr>
        <w:t xml:space="preserve">                                               </w:t>
      </w:r>
      <w:r>
        <w:rPr>
          <w:rFonts w:asciiTheme="majorHAnsi" w:hAnsiTheme="majorHAnsi" w:cstheme="majorHAnsi"/>
          <w:b/>
          <w:bCs/>
          <w:color w:val="365F91" w:themeColor="accent1" w:themeShade="BF"/>
          <w:sz w:val="32"/>
          <w:szCs w:val="32"/>
        </w:rPr>
        <w:t xml:space="preserve">      </w:t>
      </w:r>
      <w:r w:rsidRPr="00790085">
        <w:rPr>
          <w:rFonts w:asciiTheme="majorHAnsi" w:hAnsiTheme="majorHAnsi" w:cstheme="majorHAnsi"/>
          <w:b/>
          <w:bCs/>
          <w:color w:val="365F91" w:themeColor="accent1" w:themeShade="BF"/>
          <w:sz w:val="32"/>
          <w:szCs w:val="32"/>
        </w:rPr>
        <w:t xml:space="preserve">Key Insights </w:t>
      </w:r>
    </w:p>
    <w:p w14:paraId="096EEC80" w14:textId="1A09B554" w:rsidR="00790085" w:rsidRDefault="00790085" w:rsidP="00790085">
      <w:pPr>
        <w:pStyle w:val="ListParagraph"/>
        <w:numPr>
          <w:ilvl w:val="0"/>
          <w:numId w:val="25"/>
        </w:numPr>
      </w:pPr>
      <w:r w:rsidRPr="00790085">
        <w:t>The top vendor, Diageo North America Inc, alone contributes $68M in sales, followed by Martignetti Company ($39M) and Pernod Ricard USA ($32M).</w:t>
      </w:r>
    </w:p>
    <w:p w14:paraId="0709046F" w14:textId="77777777" w:rsidR="00790085" w:rsidRPr="00790085" w:rsidRDefault="00790085" w:rsidP="00790085">
      <w:pPr>
        <w:pStyle w:val="ListParagraph"/>
      </w:pPr>
    </w:p>
    <w:p w14:paraId="7916639A" w14:textId="17135A53" w:rsidR="00790085" w:rsidRDefault="00790085" w:rsidP="00790085">
      <w:pPr>
        <w:pStyle w:val="ListParagraph"/>
        <w:numPr>
          <w:ilvl w:val="0"/>
          <w:numId w:val="25"/>
        </w:numPr>
      </w:pPr>
      <w:r w:rsidRPr="00790085">
        <w:t>Collectively, the top 10 vendors contribute 65.7% of the total purchase value, showing a high dependency on a few major suppliers.</w:t>
      </w:r>
    </w:p>
    <w:p w14:paraId="2145CBA0" w14:textId="77777777" w:rsidR="00790085" w:rsidRDefault="00790085" w:rsidP="00790085">
      <w:pPr>
        <w:pStyle w:val="ListParagraph"/>
      </w:pPr>
    </w:p>
    <w:p w14:paraId="3EF39271" w14:textId="77777777" w:rsidR="00790085" w:rsidRPr="00790085" w:rsidRDefault="00790085" w:rsidP="00790085">
      <w:pPr>
        <w:pStyle w:val="ListParagraph"/>
      </w:pPr>
    </w:p>
    <w:p w14:paraId="6BC14209" w14:textId="77777777" w:rsidR="00790085" w:rsidRDefault="00790085" w:rsidP="00790085">
      <w:pPr>
        <w:pStyle w:val="ListParagraph"/>
        <w:numPr>
          <w:ilvl w:val="0"/>
          <w:numId w:val="25"/>
        </w:numPr>
      </w:pPr>
      <w:r w:rsidRPr="00790085">
        <w:t>The business maintains a 38.7% profit margin on total sales of $441.41M, resulting in a $134.07M gross profit.</w:t>
      </w:r>
    </w:p>
    <w:p w14:paraId="537DCB0D" w14:textId="77777777" w:rsidR="00790085" w:rsidRDefault="00790085" w:rsidP="00790085">
      <w:pPr>
        <w:pStyle w:val="ListParagraph"/>
      </w:pPr>
    </w:p>
    <w:p w14:paraId="6EB152CF" w14:textId="1660C748" w:rsidR="00FF3112" w:rsidRDefault="00790085" w:rsidP="00790085">
      <w:pPr>
        <w:pStyle w:val="ListParagraph"/>
        <w:numPr>
          <w:ilvl w:val="0"/>
          <w:numId w:val="25"/>
        </w:numPr>
      </w:pPr>
      <w:r w:rsidRPr="00790085">
        <w:t>Leading brand sales are relatively smaller in scale, with Jack Daniels No.7 at $8M, followed by Tito’s Handmade Vodka ($7.4M) and Grey Goose Vodka ($7.2M).</w:t>
      </w:r>
    </w:p>
    <w:sectPr w:rsidR="00FF31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A1910"/>
    <w:multiLevelType w:val="hybridMultilevel"/>
    <w:tmpl w:val="C1E4F0AC"/>
    <w:lvl w:ilvl="0" w:tplc="2F809BC8">
      <w:start w:val="6"/>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03B02503"/>
    <w:multiLevelType w:val="hybridMultilevel"/>
    <w:tmpl w:val="36C6D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02AAA"/>
    <w:multiLevelType w:val="hybridMultilevel"/>
    <w:tmpl w:val="28187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71B4B"/>
    <w:multiLevelType w:val="multilevel"/>
    <w:tmpl w:val="99E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13428"/>
    <w:multiLevelType w:val="hybridMultilevel"/>
    <w:tmpl w:val="A04AC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9C69B0"/>
    <w:multiLevelType w:val="multilevel"/>
    <w:tmpl w:val="A9E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D7A71"/>
    <w:multiLevelType w:val="hybridMultilevel"/>
    <w:tmpl w:val="2000E6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B6774C"/>
    <w:multiLevelType w:val="multilevel"/>
    <w:tmpl w:val="0186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B2B48"/>
    <w:multiLevelType w:val="hybridMultilevel"/>
    <w:tmpl w:val="9B64C7FA"/>
    <w:lvl w:ilvl="0" w:tplc="BA2A8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667C06"/>
    <w:multiLevelType w:val="multilevel"/>
    <w:tmpl w:val="789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F7CE6"/>
    <w:multiLevelType w:val="multilevel"/>
    <w:tmpl w:val="AF2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52DB6"/>
    <w:multiLevelType w:val="hybridMultilevel"/>
    <w:tmpl w:val="56B27E18"/>
    <w:lvl w:ilvl="0" w:tplc="72A4801C">
      <w:start w:val="6"/>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518358E8"/>
    <w:multiLevelType w:val="hybridMultilevel"/>
    <w:tmpl w:val="90C4552E"/>
    <w:lvl w:ilvl="0" w:tplc="8852419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69CC042D"/>
    <w:multiLevelType w:val="hybridMultilevel"/>
    <w:tmpl w:val="90AEC5DE"/>
    <w:lvl w:ilvl="0" w:tplc="5510D0C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3" w15:restartNumberingAfterBreak="0">
    <w:nsid w:val="77926B26"/>
    <w:multiLevelType w:val="hybridMultilevel"/>
    <w:tmpl w:val="C518D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71162C"/>
    <w:multiLevelType w:val="hybridMultilevel"/>
    <w:tmpl w:val="76283B58"/>
    <w:lvl w:ilvl="0" w:tplc="4AE20CE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20543550">
    <w:abstractNumId w:val="8"/>
  </w:num>
  <w:num w:numId="2" w16cid:durableId="505632105">
    <w:abstractNumId w:val="6"/>
  </w:num>
  <w:num w:numId="3" w16cid:durableId="912662528">
    <w:abstractNumId w:val="5"/>
  </w:num>
  <w:num w:numId="4" w16cid:durableId="146019570">
    <w:abstractNumId w:val="4"/>
  </w:num>
  <w:num w:numId="5" w16cid:durableId="48649293">
    <w:abstractNumId w:val="7"/>
  </w:num>
  <w:num w:numId="6" w16cid:durableId="1675306890">
    <w:abstractNumId w:val="3"/>
  </w:num>
  <w:num w:numId="7" w16cid:durableId="1035354594">
    <w:abstractNumId w:val="2"/>
  </w:num>
  <w:num w:numId="8" w16cid:durableId="849755903">
    <w:abstractNumId w:val="1"/>
  </w:num>
  <w:num w:numId="9" w16cid:durableId="254293848">
    <w:abstractNumId w:val="0"/>
  </w:num>
  <w:num w:numId="10" w16cid:durableId="1672610459">
    <w:abstractNumId w:val="11"/>
  </w:num>
  <w:num w:numId="11" w16cid:durableId="428819082">
    <w:abstractNumId w:val="17"/>
  </w:num>
  <w:num w:numId="12" w16cid:durableId="1115490016">
    <w:abstractNumId w:val="23"/>
  </w:num>
  <w:num w:numId="13" w16cid:durableId="1537154041">
    <w:abstractNumId w:val="13"/>
  </w:num>
  <w:num w:numId="14" w16cid:durableId="294020931">
    <w:abstractNumId w:val="15"/>
  </w:num>
  <w:num w:numId="15" w16cid:durableId="1392382137">
    <w:abstractNumId w:val="18"/>
  </w:num>
  <w:num w:numId="16" w16cid:durableId="868641279">
    <w:abstractNumId w:val="24"/>
  </w:num>
  <w:num w:numId="17" w16cid:durableId="1771657619">
    <w:abstractNumId w:val="22"/>
  </w:num>
  <w:num w:numId="18" w16cid:durableId="1377704306">
    <w:abstractNumId w:val="19"/>
  </w:num>
  <w:num w:numId="19" w16cid:durableId="522400347">
    <w:abstractNumId w:val="14"/>
  </w:num>
  <w:num w:numId="20" w16cid:durableId="130363436">
    <w:abstractNumId w:val="12"/>
  </w:num>
  <w:num w:numId="21" w16cid:durableId="1122650199">
    <w:abstractNumId w:val="16"/>
  </w:num>
  <w:num w:numId="22" w16cid:durableId="369107601">
    <w:abstractNumId w:val="21"/>
  </w:num>
  <w:num w:numId="23" w16cid:durableId="344480905">
    <w:abstractNumId w:val="20"/>
  </w:num>
  <w:num w:numId="24" w16cid:durableId="1481388692">
    <w:abstractNumId w:val="9"/>
  </w:num>
  <w:num w:numId="25" w16cid:durableId="1698505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006"/>
    <w:rsid w:val="0029639D"/>
    <w:rsid w:val="002E08B8"/>
    <w:rsid w:val="0031585F"/>
    <w:rsid w:val="00326F90"/>
    <w:rsid w:val="00365FB3"/>
    <w:rsid w:val="003743C1"/>
    <w:rsid w:val="003C7D1D"/>
    <w:rsid w:val="0056387C"/>
    <w:rsid w:val="00790085"/>
    <w:rsid w:val="00912EE6"/>
    <w:rsid w:val="009E12FB"/>
    <w:rsid w:val="009E5274"/>
    <w:rsid w:val="00AA1D8D"/>
    <w:rsid w:val="00AD7153"/>
    <w:rsid w:val="00B158E3"/>
    <w:rsid w:val="00B47730"/>
    <w:rsid w:val="00B92A22"/>
    <w:rsid w:val="00CA39E8"/>
    <w:rsid w:val="00CB0664"/>
    <w:rsid w:val="00CE7C53"/>
    <w:rsid w:val="00DD3B4A"/>
    <w:rsid w:val="00E73F25"/>
    <w:rsid w:val="00E876D9"/>
    <w:rsid w:val="00F440FB"/>
    <w:rsid w:val="00FC693F"/>
    <w:rsid w:val="00FD7B84"/>
    <w:rsid w:val="00FE7EF8"/>
    <w:rsid w:val="00FF3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61E14"/>
  <w14:defaultImageDpi w14:val="300"/>
  <w15:docId w15:val="{52AF326D-0587-4C07-9EA4-95FE026D5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876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8067">
      <w:bodyDiv w:val="1"/>
      <w:marLeft w:val="0"/>
      <w:marRight w:val="0"/>
      <w:marTop w:val="0"/>
      <w:marBottom w:val="0"/>
      <w:divBdr>
        <w:top w:val="none" w:sz="0" w:space="0" w:color="auto"/>
        <w:left w:val="none" w:sz="0" w:space="0" w:color="auto"/>
        <w:bottom w:val="none" w:sz="0" w:space="0" w:color="auto"/>
        <w:right w:val="none" w:sz="0" w:space="0" w:color="auto"/>
      </w:divBdr>
      <w:divsChild>
        <w:div w:id="906459237">
          <w:marLeft w:val="0"/>
          <w:marRight w:val="0"/>
          <w:marTop w:val="0"/>
          <w:marBottom w:val="0"/>
          <w:divBdr>
            <w:top w:val="none" w:sz="0" w:space="0" w:color="auto"/>
            <w:left w:val="none" w:sz="0" w:space="0" w:color="auto"/>
            <w:bottom w:val="none" w:sz="0" w:space="0" w:color="auto"/>
            <w:right w:val="none" w:sz="0" w:space="0" w:color="auto"/>
          </w:divBdr>
          <w:divsChild>
            <w:div w:id="4776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00028">
      <w:bodyDiv w:val="1"/>
      <w:marLeft w:val="0"/>
      <w:marRight w:val="0"/>
      <w:marTop w:val="0"/>
      <w:marBottom w:val="0"/>
      <w:divBdr>
        <w:top w:val="none" w:sz="0" w:space="0" w:color="auto"/>
        <w:left w:val="none" w:sz="0" w:space="0" w:color="auto"/>
        <w:bottom w:val="none" w:sz="0" w:space="0" w:color="auto"/>
        <w:right w:val="none" w:sz="0" w:space="0" w:color="auto"/>
      </w:divBdr>
      <w:divsChild>
        <w:div w:id="1468744944">
          <w:marLeft w:val="0"/>
          <w:marRight w:val="0"/>
          <w:marTop w:val="0"/>
          <w:marBottom w:val="0"/>
          <w:divBdr>
            <w:top w:val="none" w:sz="0" w:space="0" w:color="auto"/>
            <w:left w:val="none" w:sz="0" w:space="0" w:color="auto"/>
            <w:bottom w:val="none" w:sz="0" w:space="0" w:color="auto"/>
            <w:right w:val="none" w:sz="0" w:space="0" w:color="auto"/>
          </w:divBdr>
          <w:divsChild>
            <w:div w:id="9385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2592">
      <w:bodyDiv w:val="1"/>
      <w:marLeft w:val="0"/>
      <w:marRight w:val="0"/>
      <w:marTop w:val="0"/>
      <w:marBottom w:val="0"/>
      <w:divBdr>
        <w:top w:val="none" w:sz="0" w:space="0" w:color="auto"/>
        <w:left w:val="none" w:sz="0" w:space="0" w:color="auto"/>
        <w:bottom w:val="none" w:sz="0" w:space="0" w:color="auto"/>
        <w:right w:val="none" w:sz="0" w:space="0" w:color="auto"/>
      </w:divBdr>
    </w:div>
    <w:div w:id="521553410">
      <w:bodyDiv w:val="1"/>
      <w:marLeft w:val="0"/>
      <w:marRight w:val="0"/>
      <w:marTop w:val="0"/>
      <w:marBottom w:val="0"/>
      <w:divBdr>
        <w:top w:val="none" w:sz="0" w:space="0" w:color="auto"/>
        <w:left w:val="none" w:sz="0" w:space="0" w:color="auto"/>
        <w:bottom w:val="none" w:sz="0" w:space="0" w:color="auto"/>
        <w:right w:val="none" w:sz="0" w:space="0" w:color="auto"/>
      </w:divBdr>
      <w:divsChild>
        <w:div w:id="1128158525">
          <w:marLeft w:val="0"/>
          <w:marRight w:val="0"/>
          <w:marTop w:val="0"/>
          <w:marBottom w:val="0"/>
          <w:divBdr>
            <w:top w:val="none" w:sz="0" w:space="0" w:color="auto"/>
            <w:left w:val="none" w:sz="0" w:space="0" w:color="auto"/>
            <w:bottom w:val="none" w:sz="0" w:space="0" w:color="auto"/>
            <w:right w:val="none" w:sz="0" w:space="0" w:color="auto"/>
          </w:divBdr>
          <w:divsChild>
            <w:div w:id="10696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26200">
      <w:bodyDiv w:val="1"/>
      <w:marLeft w:val="0"/>
      <w:marRight w:val="0"/>
      <w:marTop w:val="0"/>
      <w:marBottom w:val="0"/>
      <w:divBdr>
        <w:top w:val="none" w:sz="0" w:space="0" w:color="auto"/>
        <w:left w:val="none" w:sz="0" w:space="0" w:color="auto"/>
        <w:bottom w:val="none" w:sz="0" w:space="0" w:color="auto"/>
        <w:right w:val="none" w:sz="0" w:space="0" w:color="auto"/>
      </w:divBdr>
      <w:divsChild>
        <w:div w:id="630601734">
          <w:marLeft w:val="0"/>
          <w:marRight w:val="0"/>
          <w:marTop w:val="0"/>
          <w:marBottom w:val="0"/>
          <w:divBdr>
            <w:top w:val="none" w:sz="0" w:space="0" w:color="auto"/>
            <w:left w:val="none" w:sz="0" w:space="0" w:color="auto"/>
            <w:bottom w:val="none" w:sz="0" w:space="0" w:color="auto"/>
            <w:right w:val="none" w:sz="0" w:space="0" w:color="auto"/>
          </w:divBdr>
          <w:divsChild>
            <w:div w:id="14729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12783">
      <w:bodyDiv w:val="1"/>
      <w:marLeft w:val="0"/>
      <w:marRight w:val="0"/>
      <w:marTop w:val="0"/>
      <w:marBottom w:val="0"/>
      <w:divBdr>
        <w:top w:val="none" w:sz="0" w:space="0" w:color="auto"/>
        <w:left w:val="none" w:sz="0" w:space="0" w:color="auto"/>
        <w:bottom w:val="none" w:sz="0" w:space="0" w:color="auto"/>
        <w:right w:val="none" w:sz="0" w:space="0" w:color="auto"/>
      </w:divBdr>
    </w:div>
    <w:div w:id="1693410298">
      <w:bodyDiv w:val="1"/>
      <w:marLeft w:val="0"/>
      <w:marRight w:val="0"/>
      <w:marTop w:val="0"/>
      <w:marBottom w:val="0"/>
      <w:divBdr>
        <w:top w:val="none" w:sz="0" w:space="0" w:color="auto"/>
        <w:left w:val="none" w:sz="0" w:space="0" w:color="auto"/>
        <w:bottom w:val="none" w:sz="0" w:space="0" w:color="auto"/>
        <w:right w:val="none" w:sz="0" w:space="0" w:color="auto"/>
      </w:divBdr>
    </w:div>
    <w:div w:id="1770999423">
      <w:bodyDiv w:val="1"/>
      <w:marLeft w:val="0"/>
      <w:marRight w:val="0"/>
      <w:marTop w:val="0"/>
      <w:marBottom w:val="0"/>
      <w:divBdr>
        <w:top w:val="none" w:sz="0" w:space="0" w:color="auto"/>
        <w:left w:val="none" w:sz="0" w:space="0" w:color="auto"/>
        <w:bottom w:val="none" w:sz="0" w:space="0" w:color="auto"/>
        <w:right w:val="none" w:sz="0" w:space="0" w:color="auto"/>
      </w:divBdr>
    </w:div>
    <w:div w:id="1856646219">
      <w:bodyDiv w:val="1"/>
      <w:marLeft w:val="0"/>
      <w:marRight w:val="0"/>
      <w:marTop w:val="0"/>
      <w:marBottom w:val="0"/>
      <w:divBdr>
        <w:top w:val="none" w:sz="0" w:space="0" w:color="auto"/>
        <w:left w:val="none" w:sz="0" w:space="0" w:color="auto"/>
        <w:bottom w:val="none" w:sz="0" w:space="0" w:color="auto"/>
        <w:right w:val="none" w:sz="0" w:space="0" w:color="auto"/>
      </w:divBdr>
      <w:divsChild>
        <w:div w:id="987636145">
          <w:marLeft w:val="0"/>
          <w:marRight w:val="0"/>
          <w:marTop w:val="0"/>
          <w:marBottom w:val="0"/>
          <w:divBdr>
            <w:top w:val="none" w:sz="0" w:space="0" w:color="auto"/>
            <w:left w:val="none" w:sz="0" w:space="0" w:color="auto"/>
            <w:bottom w:val="none" w:sz="0" w:space="0" w:color="auto"/>
            <w:right w:val="none" w:sz="0" w:space="0" w:color="auto"/>
          </w:divBdr>
          <w:divsChild>
            <w:div w:id="13082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8</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Vidit Goyal</cp:lastModifiedBy>
  <cp:revision>12</cp:revision>
  <dcterms:created xsi:type="dcterms:W3CDTF">2025-07-30T17:17:00Z</dcterms:created>
  <dcterms:modified xsi:type="dcterms:W3CDTF">2025-08-15T07:41:00Z</dcterms:modified>
  <cp:category/>
</cp:coreProperties>
</file>