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45C3" w14:textId="77777777" w:rsidR="002E6D21" w:rsidRPr="00660126" w:rsidRDefault="00000000">
      <w:pPr>
        <w:spacing w:after="200"/>
        <w:jc w:val="center"/>
        <w:rPr>
          <w:rFonts w:ascii="Times New Roman" w:hAnsi="Times New Roman" w:cs="Times New Roman"/>
          <w:color w:val="000000" w:themeColor="text1"/>
        </w:rPr>
      </w:pPr>
      <w:r w:rsidRPr="00660126">
        <w:rPr>
          <w:rFonts w:ascii="Times New Roman" w:hAnsi="Times New Roman" w:cs="Times New Roman"/>
          <w:b/>
          <w:bCs/>
          <w:color w:val="000000" w:themeColor="text1"/>
          <w:sz w:val="30"/>
          <w:szCs w:val="30"/>
        </w:rPr>
        <w:t>From Clinical NLP to Multimodal Clinical Intelligence:</w:t>
      </w:r>
    </w:p>
    <w:p w14:paraId="153218BE" w14:textId="77777777" w:rsidR="002E6D21" w:rsidRPr="00660126" w:rsidRDefault="00000000">
      <w:pPr>
        <w:spacing w:after="80"/>
        <w:jc w:val="center"/>
        <w:rPr>
          <w:rFonts w:ascii="Times New Roman" w:hAnsi="Times New Roman" w:cs="Times New Roman"/>
          <w:color w:val="000000" w:themeColor="text1"/>
        </w:rPr>
      </w:pPr>
      <w:r w:rsidRPr="00660126">
        <w:rPr>
          <w:rFonts w:ascii="Times New Roman" w:hAnsi="Times New Roman" w:cs="Times New Roman"/>
          <w:b/>
          <w:bCs/>
          <w:color w:val="000000" w:themeColor="text1"/>
          <w:sz w:val="26"/>
          <w:szCs w:val="26"/>
        </w:rPr>
        <w:t>Strategic Opportunities for Cotiviti</w:t>
      </w:r>
    </w:p>
    <w:p w14:paraId="3DEBFA44" w14:textId="77777777" w:rsidR="002E6D21" w:rsidRPr="00660126" w:rsidRDefault="00000000">
      <w:pPr>
        <w:spacing w:after="40"/>
        <w:jc w:val="center"/>
        <w:rPr>
          <w:rFonts w:ascii="Times New Roman" w:hAnsi="Times New Roman" w:cs="Times New Roman"/>
          <w:color w:val="000000" w:themeColor="text1"/>
        </w:rPr>
      </w:pPr>
      <w:r w:rsidRPr="00660126">
        <w:rPr>
          <w:rFonts w:ascii="Times New Roman" w:hAnsi="Times New Roman" w:cs="Times New Roman"/>
          <w:i/>
          <w:iCs/>
          <w:color w:val="000000" w:themeColor="text1"/>
          <w:sz w:val="22"/>
          <w:szCs w:val="22"/>
        </w:rPr>
        <w:t>Vidit Parekh</w:t>
      </w:r>
    </w:p>
    <w:p w14:paraId="20ECDE9B" w14:textId="77777777" w:rsidR="002E6D21" w:rsidRPr="00660126" w:rsidRDefault="00000000">
      <w:pPr>
        <w:spacing w:after="320"/>
        <w:jc w:val="center"/>
        <w:rPr>
          <w:rFonts w:ascii="Times New Roman" w:hAnsi="Times New Roman" w:cs="Times New Roman"/>
          <w:color w:val="000000" w:themeColor="text1"/>
        </w:rPr>
      </w:pPr>
      <w:r w:rsidRPr="00660126">
        <w:rPr>
          <w:rFonts w:ascii="Times New Roman" w:hAnsi="Times New Roman" w:cs="Times New Roman"/>
          <w:color w:val="000000" w:themeColor="text1"/>
          <w:sz w:val="20"/>
          <w:szCs w:val="20"/>
        </w:rPr>
        <w:t>University of Cincinnati | Master of Engineering, Computer Science</w:t>
      </w:r>
    </w:p>
    <w:p w14:paraId="3A249EA6" w14:textId="77777777" w:rsidR="002E6D21" w:rsidRPr="00660126" w:rsidRDefault="00000000">
      <w:pPr>
        <w:pStyle w:val="Heading1"/>
        <w:rPr>
          <w:rFonts w:ascii="Times New Roman" w:hAnsi="Times New Roman" w:cs="Times New Roman"/>
          <w:color w:val="000000" w:themeColor="text1"/>
        </w:rPr>
      </w:pPr>
      <w:r w:rsidRPr="00660126">
        <w:rPr>
          <w:rFonts w:ascii="Times New Roman" w:hAnsi="Times New Roman" w:cs="Times New Roman"/>
          <w:color w:val="000000" w:themeColor="text1"/>
        </w:rPr>
        <w:t>Defining Clinical NLP Technology</w:t>
      </w:r>
    </w:p>
    <w:p w14:paraId="29E724F1"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Clinical Natural Language Technology (NLT) encompasses a family of computational methods designed to extract, interpret, and generate meaning from unstructured clinical text and multimodal health data. Historically, the field began with rule-based NLP systems in the 1990s, such as the Medical Language Extraction and Encoding (</w:t>
      </w:r>
      <w:proofErr w:type="spellStart"/>
      <w:r w:rsidRPr="00660126">
        <w:rPr>
          <w:rFonts w:ascii="Times New Roman" w:hAnsi="Times New Roman" w:cs="Times New Roman"/>
          <w:color w:val="000000" w:themeColor="text1"/>
        </w:rPr>
        <w:t>MedLEE</w:t>
      </w:r>
      <w:proofErr w:type="spellEnd"/>
      <w:r w:rsidRPr="00660126">
        <w:rPr>
          <w:rFonts w:ascii="Times New Roman" w:hAnsi="Times New Roman" w:cs="Times New Roman"/>
          <w:color w:val="000000" w:themeColor="text1"/>
        </w:rPr>
        <w:t xml:space="preserve">) system, which relied on expert-crafted </w:t>
      </w:r>
      <w:proofErr w:type="gramStart"/>
      <w:r w:rsidRPr="00660126">
        <w:rPr>
          <w:rFonts w:ascii="Times New Roman" w:hAnsi="Times New Roman" w:cs="Times New Roman"/>
          <w:color w:val="000000" w:themeColor="text1"/>
        </w:rPr>
        <w:t>grammars</w:t>
      </w:r>
      <w:proofErr w:type="gramEnd"/>
      <w:r w:rsidRPr="00660126">
        <w:rPr>
          <w:rFonts w:ascii="Times New Roman" w:hAnsi="Times New Roman" w:cs="Times New Roman"/>
          <w:color w:val="000000" w:themeColor="text1"/>
        </w:rPr>
        <w:t xml:space="preserve"> and medical ontologies like SNOMED-CT and ICD codes to </w:t>
      </w:r>
      <w:proofErr w:type="gramStart"/>
      <w:r w:rsidRPr="00660126">
        <w:rPr>
          <w:rFonts w:ascii="Times New Roman" w:hAnsi="Times New Roman" w:cs="Times New Roman"/>
          <w:color w:val="000000" w:themeColor="text1"/>
        </w:rPr>
        <w:t>parse</w:t>
      </w:r>
      <w:proofErr w:type="gramEnd"/>
      <w:r w:rsidRPr="00660126">
        <w:rPr>
          <w:rFonts w:ascii="Times New Roman" w:hAnsi="Times New Roman" w:cs="Times New Roman"/>
          <w:color w:val="000000" w:themeColor="text1"/>
        </w:rPr>
        <w:t xml:space="preserve"> clinical notes. While precise within defined vocabularies, these systems were brittle and costly to maintain as medical language evolved.</w:t>
      </w:r>
    </w:p>
    <w:p w14:paraId="2380F4D7"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 xml:space="preserve">The field advanced significantly with the introduction of statistical NLP and machine learning in the 2000s, followed by deep learning </w:t>
      </w:r>
      <w:proofErr w:type="gramStart"/>
      <w:r w:rsidRPr="00660126">
        <w:rPr>
          <w:rFonts w:ascii="Times New Roman" w:hAnsi="Times New Roman" w:cs="Times New Roman"/>
          <w:color w:val="000000" w:themeColor="text1"/>
        </w:rPr>
        <w:t>architectures</w:t>
      </w:r>
      <w:proofErr w:type="gramEnd"/>
      <w:r w:rsidRPr="00660126">
        <w:rPr>
          <w:rFonts w:ascii="Times New Roman" w:hAnsi="Times New Roman" w:cs="Times New Roman"/>
          <w:color w:val="000000" w:themeColor="text1"/>
        </w:rPr>
        <w:t xml:space="preserve"> such as </w:t>
      </w:r>
      <w:proofErr w:type="spellStart"/>
      <w:r w:rsidRPr="00660126">
        <w:rPr>
          <w:rFonts w:ascii="Times New Roman" w:hAnsi="Times New Roman" w:cs="Times New Roman"/>
          <w:color w:val="000000" w:themeColor="text1"/>
        </w:rPr>
        <w:t>BiLSTM</w:t>
      </w:r>
      <w:proofErr w:type="spellEnd"/>
      <w:r w:rsidRPr="00660126">
        <w:rPr>
          <w:rFonts w:ascii="Times New Roman" w:hAnsi="Times New Roman" w:cs="Times New Roman"/>
          <w:color w:val="000000" w:themeColor="text1"/>
        </w:rPr>
        <w:t xml:space="preserve">-CRF models for named entity recognition (NER) in the 2010s. The landscape was transformed again with transformer-based models, particularly BERT and its clinical variants, </w:t>
      </w:r>
      <w:proofErr w:type="spellStart"/>
      <w:r w:rsidRPr="00660126">
        <w:rPr>
          <w:rFonts w:ascii="Times New Roman" w:hAnsi="Times New Roman" w:cs="Times New Roman"/>
          <w:color w:val="000000" w:themeColor="text1"/>
        </w:rPr>
        <w:t>ClinicalBERT</w:t>
      </w:r>
      <w:proofErr w:type="spellEnd"/>
      <w:r w:rsidRPr="00660126">
        <w:rPr>
          <w:rFonts w:ascii="Times New Roman" w:hAnsi="Times New Roman" w:cs="Times New Roman"/>
          <w:color w:val="000000" w:themeColor="text1"/>
        </w:rPr>
        <w:t xml:space="preserve"> and </w:t>
      </w:r>
      <w:proofErr w:type="spellStart"/>
      <w:r w:rsidRPr="00660126">
        <w:rPr>
          <w:rFonts w:ascii="Times New Roman" w:hAnsi="Times New Roman" w:cs="Times New Roman"/>
          <w:color w:val="000000" w:themeColor="text1"/>
        </w:rPr>
        <w:t>BioBERT</w:t>
      </w:r>
      <w:proofErr w:type="spellEnd"/>
      <w:r w:rsidRPr="00660126">
        <w:rPr>
          <w:rFonts w:ascii="Times New Roman" w:hAnsi="Times New Roman" w:cs="Times New Roman"/>
          <w:color w:val="000000" w:themeColor="text1"/>
        </w:rPr>
        <w:t>, which achieved state-of-the-art performance across clinical NLP benchmarks by leveraging self-supervised pretraining on large corpora of biomedical literature and EHR notes.</w:t>
      </w:r>
    </w:p>
    <w:p w14:paraId="253D93EE"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Today, the field encompasses a broader set of modalities beyond text. Optical Character Recognition (OCR) is used to digitize scanned documents, handwritten prescriptions, and legacy paper records. Computer Vision models analyze radiology images, pathology slides, and clinical photographs. Large Language Models (LLMs) such as GPT-4 and Med-</w:t>
      </w:r>
      <w:proofErr w:type="spellStart"/>
      <w:r w:rsidRPr="00660126">
        <w:rPr>
          <w:rFonts w:ascii="Times New Roman" w:hAnsi="Times New Roman" w:cs="Times New Roman"/>
          <w:color w:val="000000" w:themeColor="text1"/>
        </w:rPr>
        <w:t>PaLM</w:t>
      </w:r>
      <w:proofErr w:type="spellEnd"/>
      <w:r w:rsidRPr="00660126">
        <w:rPr>
          <w:rFonts w:ascii="Times New Roman" w:hAnsi="Times New Roman" w:cs="Times New Roman"/>
          <w:color w:val="000000" w:themeColor="text1"/>
        </w:rPr>
        <w:t xml:space="preserve"> 2 now perform open-ended clinical reasoning, documentation assistance, and diagnostic question answering. Large Multimodal Models (LMMs) integrate text and vision jointly, enabling cross-modal clinical inference such as pairing a chest X-ray with a radiology report to produce structured clinical summaries.</w:t>
      </w:r>
    </w:p>
    <w:p w14:paraId="4660D14D" w14:textId="77777777" w:rsidR="002E6D21" w:rsidRPr="00660126" w:rsidRDefault="00000000">
      <w:pPr>
        <w:pStyle w:val="Heading1"/>
        <w:rPr>
          <w:rFonts w:ascii="Times New Roman" w:hAnsi="Times New Roman" w:cs="Times New Roman"/>
          <w:color w:val="000000" w:themeColor="text1"/>
        </w:rPr>
      </w:pPr>
      <w:r w:rsidRPr="00660126">
        <w:rPr>
          <w:rFonts w:ascii="Times New Roman" w:hAnsi="Times New Roman" w:cs="Times New Roman"/>
          <w:color w:val="000000" w:themeColor="text1"/>
        </w:rPr>
        <w:t>Trends in Clinical NLT</w:t>
      </w:r>
    </w:p>
    <w:p w14:paraId="0B4A4786"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t>Generative AI and LLMs</w:t>
      </w:r>
    </w:p>
    <w:p w14:paraId="3BA69D45"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Generative LLMs are being adopted rapidly across health care settings. Models fine-tuned on clinical corpora, such as Med-</w:t>
      </w:r>
      <w:proofErr w:type="spellStart"/>
      <w:r w:rsidRPr="00660126">
        <w:rPr>
          <w:rFonts w:ascii="Times New Roman" w:hAnsi="Times New Roman" w:cs="Times New Roman"/>
          <w:color w:val="000000" w:themeColor="text1"/>
        </w:rPr>
        <w:t>PaLM</w:t>
      </w:r>
      <w:proofErr w:type="spellEnd"/>
      <w:r w:rsidRPr="00660126">
        <w:rPr>
          <w:rFonts w:ascii="Times New Roman" w:hAnsi="Times New Roman" w:cs="Times New Roman"/>
          <w:color w:val="000000" w:themeColor="text1"/>
        </w:rPr>
        <w:t xml:space="preserve"> 2 and </w:t>
      </w:r>
      <w:proofErr w:type="spellStart"/>
      <w:r w:rsidRPr="00660126">
        <w:rPr>
          <w:rFonts w:ascii="Times New Roman" w:hAnsi="Times New Roman" w:cs="Times New Roman"/>
          <w:color w:val="000000" w:themeColor="text1"/>
        </w:rPr>
        <w:t>Meditron</w:t>
      </w:r>
      <w:proofErr w:type="spellEnd"/>
      <w:r w:rsidRPr="00660126">
        <w:rPr>
          <w:rFonts w:ascii="Times New Roman" w:hAnsi="Times New Roman" w:cs="Times New Roman"/>
          <w:color w:val="000000" w:themeColor="text1"/>
        </w:rPr>
        <w:t>, demonstrate physician-level performance on the USMLE licensing exam and clinical vignette question answering. Ambient AI scribing tools, including those from Nuance and Abridge, transcribe and summarize patient-physician conversations in real time, reducing documentation burden. A 2023 JAMA study found that AI-generated patient message responses were rated significantly more empathetic and complete than physician-authored replies, highlighting LLM potential in patient communication workflows.</w:t>
      </w:r>
    </w:p>
    <w:p w14:paraId="01EC45C0"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t>Multimodal Integration and Computer Vision</w:t>
      </w:r>
    </w:p>
    <w:p w14:paraId="603C7685"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 xml:space="preserve">Computer vision AI is now FDA-cleared for diabetic retinopathy screening, skin lesion classification, and pulmonary nodule detection. The next frontier is LMMs that jointly reason over images and clinical text. Google's Med-Gemini and Microsoft's </w:t>
      </w:r>
      <w:proofErr w:type="spellStart"/>
      <w:r w:rsidRPr="00660126">
        <w:rPr>
          <w:rFonts w:ascii="Times New Roman" w:hAnsi="Times New Roman" w:cs="Times New Roman"/>
          <w:color w:val="000000" w:themeColor="text1"/>
        </w:rPr>
        <w:t>BioViL</w:t>
      </w:r>
      <w:proofErr w:type="spellEnd"/>
      <w:r w:rsidRPr="00660126">
        <w:rPr>
          <w:rFonts w:ascii="Times New Roman" w:hAnsi="Times New Roman" w:cs="Times New Roman"/>
          <w:color w:val="000000" w:themeColor="text1"/>
        </w:rPr>
        <w:t xml:space="preserve">-T represent leading </w:t>
      </w:r>
      <w:r w:rsidRPr="00660126">
        <w:rPr>
          <w:rFonts w:ascii="Times New Roman" w:hAnsi="Times New Roman" w:cs="Times New Roman"/>
          <w:color w:val="000000" w:themeColor="text1"/>
        </w:rPr>
        <w:lastRenderedPageBreak/>
        <w:t>examples, achieving expert-level performance on chest X-ray report generation benchmarks. These models collapse the boundary between radiological image interpretation and report authoring, creating a pathway to fully automated structured clinical documentation.</w:t>
      </w:r>
    </w:p>
    <w:p w14:paraId="0A9BA6C3"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t>OCR and Legacy Document Digitization</w:t>
      </w:r>
    </w:p>
    <w:p w14:paraId="493351B4" w14:textId="7BC6462B" w:rsidR="002E6D21" w:rsidRPr="00660126" w:rsidRDefault="00000000" w:rsidP="00660126">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 xml:space="preserve">Modern OCR engines such as Google Document AI and AWS </w:t>
      </w:r>
      <w:proofErr w:type="spellStart"/>
      <w:r w:rsidRPr="00660126">
        <w:rPr>
          <w:rFonts w:ascii="Times New Roman" w:hAnsi="Times New Roman" w:cs="Times New Roman"/>
          <w:color w:val="000000" w:themeColor="text1"/>
        </w:rPr>
        <w:t>Textract</w:t>
      </w:r>
      <w:proofErr w:type="spellEnd"/>
      <w:r w:rsidRPr="00660126">
        <w:rPr>
          <w:rFonts w:ascii="Times New Roman" w:hAnsi="Times New Roman" w:cs="Times New Roman"/>
          <w:color w:val="000000" w:themeColor="text1"/>
        </w:rPr>
        <w:t xml:space="preserve"> incorporate NLP pipelines to extract structured information from unstructured clinical documents at scale. This capability is critical for payers and health care analytics firms seeking to operationalize data from prior authorizations, explanation of benefits documents, and legacy medical records that exist only in scanned formats.</w:t>
      </w:r>
      <w:r w:rsidRPr="00660126">
        <w:rPr>
          <w:rFonts w:ascii="Times New Roman" w:hAnsi="Times New Roman" w:cs="Times New Roman"/>
          <w:color w:val="000000" w:themeColor="text1"/>
        </w:rPr>
        <w:br w:type="page"/>
      </w:r>
    </w:p>
    <w:p w14:paraId="50D23870" w14:textId="77777777" w:rsidR="002E6D21" w:rsidRPr="00660126" w:rsidRDefault="00000000">
      <w:pPr>
        <w:pStyle w:val="Heading1"/>
        <w:rPr>
          <w:rFonts w:ascii="Times New Roman" w:hAnsi="Times New Roman" w:cs="Times New Roman"/>
          <w:color w:val="000000" w:themeColor="text1"/>
        </w:rPr>
      </w:pPr>
      <w:r w:rsidRPr="00660126">
        <w:rPr>
          <w:rFonts w:ascii="Times New Roman" w:hAnsi="Times New Roman" w:cs="Times New Roman"/>
          <w:color w:val="000000" w:themeColor="text1"/>
        </w:rPr>
        <w:lastRenderedPageBreak/>
        <w:t>Opportunities and Threats</w:t>
      </w:r>
    </w:p>
    <w:p w14:paraId="2BCBF68F"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t>Opportunities</w:t>
      </w:r>
    </w:p>
    <w:p w14:paraId="4ABE8592" w14:textId="77777777" w:rsidR="002E6D21" w:rsidRPr="00660126" w:rsidRDefault="00000000">
      <w:pPr>
        <w:pStyle w:val="ListParagraph"/>
        <w:numPr>
          <w:ilvl w:val="0"/>
          <w:numId w:val="2"/>
        </w:numPr>
        <w:spacing w:after="80"/>
        <w:rPr>
          <w:rFonts w:ascii="Times New Roman" w:hAnsi="Times New Roman" w:cs="Times New Roman"/>
          <w:color w:val="000000" w:themeColor="text1"/>
        </w:rPr>
      </w:pPr>
      <w:r w:rsidRPr="00660126">
        <w:rPr>
          <w:rFonts w:ascii="Times New Roman" w:hAnsi="Times New Roman" w:cs="Times New Roman"/>
          <w:color w:val="000000" w:themeColor="text1"/>
        </w:rPr>
        <w:t xml:space="preserve">Clinical documentation automation reduces physician burnout and administrative </w:t>
      </w:r>
      <w:proofErr w:type="gramStart"/>
      <w:r w:rsidRPr="00660126">
        <w:rPr>
          <w:rFonts w:ascii="Times New Roman" w:hAnsi="Times New Roman" w:cs="Times New Roman"/>
          <w:color w:val="000000" w:themeColor="text1"/>
        </w:rPr>
        <w:t>cost</w:t>
      </w:r>
      <w:proofErr w:type="gramEnd"/>
      <w:r w:rsidRPr="00660126">
        <w:rPr>
          <w:rFonts w:ascii="Times New Roman" w:hAnsi="Times New Roman" w:cs="Times New Roman"/>
          <w:color w:val="000000" w:themeColor="text1"/>
        </w:rPr>
        <w:t>, a market projected to reach $6.2 billion by 2028 (Grand View Research, 2024).</w:t>
      </w:r>
    </w:p>
    <w:p w14:paraId="0A16FFAB" w14:textId="77777777" w:rsidR="002E6D21" w:rsidRPr="00660126" w:rsidRDefault="00000000">
      <w:pPr>
        <w:pStyle w:val="ListParagraph"/>
        <w:numPr>
          <w:ilvl w:val="0"/>
          <w:numId w:val="2"/>
        </w:numPr>
        <w:spacing w:after="80"/>
        <w:rPr>
          <w:rFonts w:ascii="Times New Roman" w:hAnsi="Times New Roman" w:cs="Times New Roman"/>
          <w:color w:val="000000" w:themeColor="text1"/>
        </w:rPr>
      </w:pPr>
      <w:r w:rsidRPr="00660126">
        <w:rPr>
          <w:rFonts w:ascii="Times New Roman" w:hAnsi="Times New Roman" w:cs="Times New Roman"/>
          <w:color w:val="000000" w:themeColor="text1"/>
        </w:rPr>
        <w:t>LLM-powered coding assistance can reduce claim denial rates and improve ICD-10 and CPT coding accuracy, directly improving revenue cycle outcomes for health care payers.</w:t>
      </w:r>
    </w:p>
    <w:p w14:paraId="2F5AFD7E" w14:textId="77777777" w:rsidR="002E6D21" w:rsidRPr="00660126" w:rsidRDefault="00000000">
      <w:pPr>
        <w:pStyle w:val="ListParagraph"/>
        <w:numPr>
          <w:ilvl w:val="0"/>
          <w:numId w:val="2"/>
        </w:numPr>
        <w:spacing w:after="80"/>
        <w:rPr>
          <w:rFonts w:ascii="Times New Roman" w:hAnsi="Times New Roman" w:cs="Times New Roman"/>
          <w:color w:val="000000" w:themeColor="text1"/>
        </w:rPr>
      </w:pPr>
      <w:r w:rsidRPr="00660126">
        <w:rPr>
          <w:rFonts w:ascii="Times New Roman" w:hAnsi="Times New Roman" w:cs="Times New Roman"/>
          <w:color w:val="000000" w:themeColor="text1"/>
        </w:rPr>
        <w:t>Real-time NLP pipelines applied to prior authorization documents can accelerate utilization management workflows and reduce manual review costs.</w:t>
      </w:r>
    </w:p>
    <w:p w14:paraId="50BB915B" w14:textId="77777777" w:rsidR="002E6D21" w:rsidRPr="00660126" w:rsidRDefault="00000000">
      <w:pPr>
        <w:pStyle w:val="ListParagraph"/>
        <w:numPr>
          <w:ilvl w:val="0"/>
          <w:numId w:val="2"/>
        </w:numPr>
        <w:spacing w:after="160"/>
        <w:rPr>
          <w:rFonts w:ascii="Times New Roman" w:hAnsi="Times New Roman" w:cs="Times New Roman"/>
          <w:color w:val="000000" w:themeColor="text1"/>
        </w:rPr>
      </w:pPr>
      <w:r w:rsidRPr="00660126">
        <w:rPr>
          <w:rFonts w:ascii="Times New Roman" w:hAnsi="Times New Roman" w:cs="Times New Roman"/>
          <w:color w:val="000000" w:themeColor="text1"/>
        </w:rPr>
        <w:t>LMM-based radiology and pathology interpretation creates scalable, AI-assisted second-read solutions for high-volume diagnostic imaging markets.</w:t>
      </w:r>
    </w:p>
    <w:p w14:paraId="46C42DF2"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t>Threats</w:t>
      </w:r>
    </w:p>
    <w:p w14:paraId="6F23673E" w14:textId="77777777" w:rsidR="002E6D21" w:rsidRPr="00660126" w:rsidRDefault="00000000">
      <w:pPr>
        <w:pStyle w:val="ListParagraph"/>
        <w:numPr>
          <w:ilvl w:val="0"/>
          <w:numId w:val="2"/>
        </w:numPr>
        <w:spacing w:after="80"/>
        <w:rPr>
          <w:rFonts w:ascii="Times New Roman" w:hAnsi="Times New Roman" w:cs="Times New Roman"/>
          <w:color w:val="000000" w:themeColor="text1"/>
        </w:rPr>
      </w:pPr>
      <w:r w:rsidRPr="00660126">
        <w:rPr>
          <w:rFonts w:ascii="Times New Roman" w:hAnsi="Times New Roman" w:cs="Times New Roman"/>
          <w:color w:val="000000" w:themeColor="text1"/>
        </w:rPr>
        <w:t>LLM hallucination in clinical contexts poses serious patient safety risks. Fabricated drug names, dosage errors, or incorrect diagnoses can have life-threatening consequences if outputs are used without human oversight.</w:t>
      </w:r>
    </w:p>
    <w:p w14:paraId="3C3C968E" w14:textId="77777777" w:rsidR="002E6D21" w:rsidRPr="00660126" w:rsidRDefault="00000000">
      <w:pPr>
        <w:pStyle w:val="ListParagraph"/>
        <w:numPr>
          <w:ilvl w:val="0"/>
          <w:numId w:val="2"/>
        </w:numPr>
        <w:spacing w:after="80"/>
        <w:rPr>
          <w:rFonts w:ascii="Times New Roman" w:hAnsi="Times New Roman" w:cs="Times New Roman"/>
          <w:color w:val="000000" w:themeColor="text1"/>
        </w:rPr>
      </w:pPr>
      <w:r w:rsidRPr="00660126">
        <w:rPr>
          <w:rFonts w:ascii="Times New Roman" w:hAnsi="Times New Roman" w:cs="Times New Roman"/>
          <w:color w:val="000000" w:themeColor="text1"/>
        </w:rPr>
        <w:t>HIPAA and emerging AI governance regulations impose strict requirements on how PHI is used in model training and inference, creating compliance risk for any organization deploying clinical NLP at scale.</w:t>
      </w:r>
    </w:p>
    <w:p w14:paraId="7B68A81D" w14:textId="77777777" w:rsidR="002E6D21" w:rsidRPr="00660126" w:rsidRDefault="00000000">
      <w:pPr>
        <w:pStyle w:val="ListParagraph"/>
        <w:numPr>
          <w:ilvl w:val="0"/>
          <w:numId w:val="2"/>
        </w:numPr>
        <w:spacing w:after="80"/>
        <w:rPr>
          <w:rFonts w:ascii="Times New Roman" w:hAnsi="Times New Roman" w:cs="Times New Roman"/>
          <w:color w:val="000000" w:themeColor="text1"/>
        </w:rPr>
      </w:pPr>
      <w:r w:rsidRPr="00660126">
        <w:rPr>
          <w:rFonts w:ascii="Times New Roman" w:hAnsi="Times New Roman" w:cs="Times New Roman"/>
          <w:color w:val="000000" w:themeColor="text1"/>
        </w:rPr>
        <w:t>Algorithmic bias embedded in clinical NLP models, particularly when trained on non-representative EHR datasets, can perpetuate health disparities in diagnosis, treatment recommendation, and payment adjudication.</w:t>
      </w:r>
    </w:p>
    <w:p w14:paraId="79065B44" w14:textId="77777777" w:rsidR="002E6D21" w:rsidRPr="00660126" w:rsidRDefault="00000000">
      <w:pPr>
        <w:pStyle w:val="ListParagraph"/>
        <w:numPr>
          <w:ilvl w:val="0"/>
          <w:numId w:val="2"/>
        </w:numPr>
        <w:spacing w:after="160"/>
        <w:rPr>
          <w:rFonts w:ascii="Times New Roman" w:hAnsi="Times New Roman" w:cs="Times New Roman"/>
          <w:color w:val="000000" w:themeColor="text1"/>
        </w:rPr>
      </w:pPr>
      <w:r w:rsidRPr="00660126">
        <w:rPr>
          <w:rFonts w:ascii="Times New Roman" w:hAnsi="Times New Roman" w:cs="Times New Roman"/>
          <w:color w:val="000000" w:themeColor="text1"/>
        </w:rPr>
        <w:t>High computational costs of frontier LLMs pose infrastructure and cost-efficiency challenges for real-time, point-of-care deployment across large health care networks.</w:t>
      </w:r>
    </w:p>
    <w:p w14:paraId="03E82DED" w14:textId="77777777" w:rsidR="002E6D21" w:rsidRPr="00660126" w:rsidRDefault="00000000">
      <w:pPr>
        <w:pStyle w:val="Heading1"/>
        <w:rPr>
          <w:rFonts w:ascii="Times New Roman" w:hAnsi="Times New Roman" w:cs="Times New Roman"/>
          <w:color w:val="000000" w:themeColor="text1"/>
        </w:rPr>
      </w:pPr>
      <w:r w:rsidRPr="00660126">
        <w:rPr>
          <w:rFonts w:ascii="Times New Roman" w:hAnsi="Times New Roman" w:cs="Times New Roman"/>
          <w:color w:val="000000" w:themeColor="text1"/>
        </w:rPr>
        <w:t>Strategic Recommendations for Cotiviti</w:t>
      </w:r>
    </w:p>
    <w:p w14:paraId="7D369810"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Cotiviti is uniquely positioned at the intersection of health care analytics, payment integrity, and payer-provider data networks. The following strategic options represent high-value investments in Clinical NLT:</w:t>
      </w:r>
    </w:p>
    <w:p w14:paraId="32749C25"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t>Option 1: AI-Powered Medical Coding Auditor</w:t>
      </w:r>
    </w:p>
    <w:p w14:paraId="3E96F482"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Deploy a fine-tuned LLM pipeline that ingests clinical notes, discharge summaries, and operative reports to generate and validate ICD-10-CM and CPT code assignments. By grounding outputs in official coding guidelines via retrieval-augmented generation (RAG), Cotiviti can reduce coding errors, prevent overbilling, and support its existing payment integrity offerings with an AI-native audit layer. This positions Cotiviti ahead of competitors who rely on rule-based coding engines.</w:t>
      </w:r>
    </w:p>
    <w:p w14:paraId="402EFA7D"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t>Option 2: Multimodal Prior Authorization Intelligence</w:t>
      </w:r>
    </w:p>
    <w:p w14:paraId="654C7063"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Develop an OCR plus NLP plus LLM pipeline to extract, classify, and adjudicate prior authorization requests from multi-format clinical submissions including PDFs, faxes, and EHR documents. An LMM layer could further analyze attached imaging studies against payer clinical criteria. Automating even 40 percent of prior auth reviews at scale could represent tens of millions in administrative savings across Cotiviti's payer client base.</w:t>
      </w:r>
    </w:p>
    <w:p w14:paraId="40808425" w14:textId="77777777" w:rsidR="002E6D21" w:rsidRPr="00660126" w:rsidRDefault="00000000">
      <w:pPr>
        <w:pStyle w:val="Heading2"/>
        <w:rPr>
          <w:rFonts w:ascii="Times New Roman" w:hAnsi="Times New Roman" w:cs="Times New Roman"/>
          <w:color w:val="000000" w:themeColor="text1"/>
        </w:rPr>
      </w:pPr>
      <w:r w:rsidRPr="00660126">
        <w:rPr>
          <w:rFonts w:ascii="Times New Roman" w:hAnsi="Times New Roman" w:cs="Times New Roman"/>
          <w:color w:val="000000" w:themeColor="text1"/>
        </w:rPr>
        <w:lastRenderedPageBreak/>
        <w:t>Option 3: Hallucination-Mitigated Clinical NLP Platform</w:t>
      </w:r>
    </w:p>
    <w:p w14:paraId="1D5A54CA" w14:textId="77777777" w:rsidR="002E6D21" w:rsidRPr="00660126" w:rsidRDefault="00000000">
      <w:pPr>
        <w:spacing w:after="160"/>
        <w:jc w:val="both"/>
        <w:rPr>
          <w:rFonts w:ascii="Times New Roman" w:hAnsi="Times New Roman" w:cs="Times New Roman"/>
          <w:color w:val="000000" w:themeColor="text1"/>
        </w:rPr>
      </w:pPr>
      <w:r w:rsidRPr="00660126">
        <w:rPr>
          <w:rFonts w:ascii="Times New Roman" w:hAnsi="Times New Roman" w:cs="Times New Roman"/>
          <w:color w:val="000000" w:themeColor="text1"/>
        </w:rPr>
        <w:t>Invest in a responsible AI clinical NLP platform with built-in hallucination detection, confidence calibration, and human-in-the-loop escalation workflows. As LLM adoption accelerates across payers and providers, a compliance-grade, auditable NLP infrastructure will become a competitive differentiator and a prerequisite for regulatory acceptance. Cotiviti's existing data trust relationships with major payers create a strong foundation for this offering.</w:t>
      </w:r>
    </w:p>
    <w:p w14:paraId="2D737897" w14:textId="77777777" w:rsidR="002E6D21" w:rsidRPr="00660126" w:rsidRDefault="00000000">
      <w:pPr>
        <w:rPr>
          <w:rFonts w:ascii="Times New Roman" w:hAnsi="Times New Roman" w:cs="Times New Roman"/>
          <w:color w:val="000000" w:themeColor="text1"/>
        </w:rPr>
      </w:pPr>
      <w:r w:rsidRPr="00660126">
        <w:rPr>
          <w:rFonts w:ascii="Times New Roman" w:hAnsi="Times New Roman" w:cs="Times New Roman"/>
          <w:color w:val="000000" w:themeColor="text1"/>
        </w:rPr>
        <w:br w:type="page"/>
      </w:r>
    </w:p>
    <w:p w14:paraId="41E5FCF7" w14:textId="77777777" w:rsidR="002E6D21" w:rsidRPr="00660126" w:rsidRDefault="00000000">
      <w:pPr>
        <w:pStyle w:val="Heading1"/>
        <w:rPr>
          <w:rFonts w:ascii="Times New Roman" w:hAnsi="Times New Roman" w:cs="Times New Roman"/>
          <w:color w:val="000000" w:themeColor="text1"/>
        </w:rPr>
      </w:pPr>
      <w:r w:rsidRPr="00660126">
        <w:rPr>
          <w:rFonts w:ascii="Times New Roman" w:hAnsi="Times New Roman" w:cs="Times New Roman"/>
          <w:color w:val="000000" w:themeColor="text1"/>
        </w:rPr>
        <w:lastRenderedPageBreak/>
        <w:t>Bibliography</w:t>
      </w:r>
    </w:p>
    <w:p w14:paraId="2F266DD7"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Agrawal, M., et al. (2022). Large language models are few-shot clinical information extractors. Proceedings of EMNLP 2022.</w:t>
      </w:r>
    </w:p>
    <w:p w14:paraId="7050B056"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 xml:space="preserve">Bender, E. M., et al. (2021). On the dangers of stochastic parrots: Can language models be too big? Proceedings of </w:t>
      </w:r>
      <w:proofErr w:type="spellStart"/>
      <w:r w:rsidRPr="00660126">
        <w:rPr>
          <w:rFonts w:ascii="Times New Roman" w:hAnsi="Times New Roman" w:cs="Times New Roman"/>
          <w:color w:val="000000" w:themeColor="text1"/>
          <w:sz w:val="22"/>
          <w:szCs w:val="22"/>
        </w:rPr>
        <w:t>FAccT</w:t>
      </w:r>
      <w:proofErr w:type="spellEnd"/>
      <w:r w:rsidRPr="00660126">
        <w:rPr>
          <w:rFonts w:ascii="Times New Roman" w:hAnsi="Times New Roman" w:cs="Times New Roman"/>
          <w:color w:val="000000" w:themeColor="text1"/>
          <w:sz w:val="22"/>
          <w:szCs w:val="22"/>
        </w:rPr>
        <w:t xml:space="preserve"> 2021, 610-623.</w:t>
      </w:r>
    </w:p>
    <w:p w14:paraId="6289CE46"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Google Health. (2023). Med-</w:t>
      </w:r>
      <w:proofErr w:type="spellStart"/>
      <w:r w:rsidRPr="00660126">
        <w:rPr>
          <w:rFonts w:ascii="Times New Roman" w:hAnsi="Times New Roman" w:cs="Times New Roman"/>
          <w:color w:val="000000" w:themeColor="text1"/>
          <w:sz w:val="22"/>
          <w:szCs w:val="22"/>
        </w:rPr>
        <w:t>PaLM</w:t>
      </w:r>
      <w:proofErr w:type="spellEnd"/>
      <w:r w:rsidRPr="00660126">
        <w:rPr>
          <w:rFonts w:ascii="Times New Roman" w:hAnsi="Times New Roman" w:cs="Times New Roman"/>
          <w:color w:val="000000" w:themeColor="text1"/>
          <w:sz w:val="22"/>
          <w:szCs w:val="22"/>
        </w:rPr>
        <w:t xml:space="preserve"> 2: Towards expert-level medical question answering. Google Research Blog.</w:t>
      </w:r>
    </w:p>
    <w:p w14:paraId="5BBB3728"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Grand View Research. (2024). Clinical documentation improvement market size report, 2024-2028.</w:t>
      </w:r>
    </w:p>
    <w:p w14:paraId="383FF0AB"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Johnson, A. E. W., et al. (2023). MIMIC-IV, a freely accessible electronic health record dataset. Scientific Data, 10(1), 1-9.</w:t>
      </w:r>
    </w:p>
    <w:p w14:paraId="0800A29F"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 xml:space="preserve">Lee, J., et al. (2020). </w:t>
      </w:r>
      <w:proofErr w:type="spellStart"/>
      <w:r w:rsidRPr="00660126">
        <w:rPr>
          <w:rFonts w:ascii="Times New Roman" w:hAnsi="Times New Roman" w:cs="Times New Roman"/>
          <w:color w:val="000000" w:themeColor="text1"/>
          <w:sz w:val="22"/>
          <w:szCs w:val="22"/>
        </w:rPr>
        <w:t>BioBERT</w:t>
      </w:r>
      <w:proofErr w:type="spellEnd"/>
      <w:r w:rsidRPr="00660126">
        <w:rPr>
          <w:rFonts w:ascii="Times New Roman" w:hAnsi="Times New Roman" w:cs="Times New Roman"/>
          <w:color w:val="000000" w:themeColor="text1"/>
          <w:sz w:val="22"/>
          <w:szCs w:val="22"/>
        </w:rPr>
        <w:t>: A pre-trained biomedical language representation model for biomedical text mining. Bioinformatics, 36(4), 1234-1240.</w:t>
      </w:r>
    </w:p>
    <w:p w14:paraId="1B6B60B7"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Moor, M., et al. (2023). Foundation models for generalist medical artificial intelligence. Nature, 616, 259-265.</w:t>
      </w:r>
    </w:p>
    <w:p w14:paraId="016A13BE"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 xml:space="preserve">Nuance Communications. (2024). Dragon Ambient </w:t>
      </w:r>
      <w:proofErr w:type="spellStart"/>
      <w:proofErr w:type="gramStart"/>
      <w:r w:rsidRPr="00660126">
        <w:rPr>
          <w:rFonts w:ascii="Times New Roman" w:hAnsi="Times New Roman" w:cs="Times New Roman"/>
          <w:color w:val="000000" w:themeColor="text1"/>
          <w:sz w:val="22"/>
          <w:szCs w:val="22"/>
        </w:rPr>
        <w:t>eXperience</w:t>
      </w:r>
      <w:proofErr w:type="spellEnd"/>
      <w:proofErr w:type="gramEnd"/>
      <w:r w:rsidRPr="00660126">
        <w:rPr>
          <w:rFonts w:ascii="Times New Roman" w:hAnsi="Times New Roman" w:cs="Times New Roman"/>
          <w:color w:val="000000" w:themeColor="text1"/>
          <w:sz w:val="22"/>
          <w:szCs w:val="22"/>
        </w:rPr>
        <w:t>: Clinical AI documentation. Nuance.com.</w:t>
      </w:r>
    </w:p>
    <w:p w14:paraId="5D840988"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 xml:space="preserve">Shan, T., et al. (2023). Hallucination of large language models in clinical settings. </w:t>
      </w:r>
      <w:proofErr w:type="spellStart"/>
      <w:r w:rsidRPr="00660126">
        <w:rPr>
          <w:rFonts w:ascii="Times New Roman" w:hAnsi="Times New Roman" w:cs="Times New Roman"/>
          <w:color w:val="000000" w:themeColor="text1"/>
          <w:sz w:val="22"/>
          <w:szCs w:val="22"/>
        </w:rPr>
        <w:t>npj</w:t>
      </w:r>
      <w:proofErr w:type="spellEnd"/>
      <w:r w:rsidRPr="00660126">
        <w:rPr>
          <w:rFonts w:ascii="Times New Roman" w:hAnsi="Times New Roman" w:cs="Times New Roman"/>
          <w:color w:val="000000" w:themeColor="text1"/>
          <w:sz w:val="22"/>
          <w:szCs w:val="22"/>
        </w:rPr>
        <w:t xml:space="preserve"> Digital Medicine, 6, 105.</w:t>
      </w:r>
    </w:p>
    <w:p w14:paraId="2D6E9860"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Topol, E. J. (2019). High-performance medicine: The convergence of human and artificial intelligence. Nature Medicine, 25, 44-56.</w:t>
      </w:r>
    </w:p>
    <w:p w14:paraId="06D86462"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 xml:space="preserve">Wang, L. L., et al. (2020). CORD-19: The COVID-19 </w:t>
      </w:r>
      <w:proofErr w:type="gramStart"/>
      <w:r w:rsidRPr="00660126">
        <w:rPr>
          <w:rFonts w:ascii="Times New Roman" w:hAnsi="Times New Roman" w:cs="Times New Roman"/>
          <w:color w:val="000000" w:themeColor="text1"/>
          <w:sz w:val="22"/>
          <w:szCs w:val="22"/>
        </w:rPr>
        <w:t>open</w:t>
      </w:r>
      <w:proofErr w:type="gramEnd"/>
      <w:r w:rsidRPr="00660126">
        <w:rPr>
          <w:rFonts w:ascii="Times New Roman" w:hAnsi="Times New Roman" w:cs="Times New Roman"/>
          <w:color w:val="000000" w:themeColor="text1"/>
          <w:sz w:val="22"/>
          <w:szCs w:val="22"/>
        </w:rPr>
        <w:t xml:space="preserve"> research dataset. Proceedings of ACL 2020 Workshop.</w:t>
      </w:r>
    </w:p>
    <w:p w14:paraId="368FBE59" w14:textId="77777777" w:rsidR="002E6D21" w:rsidRPr="00660126" w:rsidRDefault="00000000">
      <w:pPr>
        <w:spacing w:after="120"/>
        <w:ind w:left="720" w:hanging="720"/>
        <w:rPr>
          <w:rFonts w:ascii="Times New Roman" w:hAnsi="Times New Roman" w:cs="Times New Roman"/>
          <w:color w:val="000000" w:themeColor="text1"/>
        </w:rPr>
      </w:pPr>
      <w:r w:rsidRPr="00660126">
        <w:rPr>
          <w:rFonts w:ascii="Times New Roman" w:hAnsi="Times New Roman" w:cs="Times New Roman"/>
          <w:color w:val="000000" w:themeColor="text1"/>
          <w:sz w:val="22"/>
          <w:szCs w:val="22"/>
        </w:rPr>
        <w:t>Xu, J., et al. (2023). Multimodal learning with transformers: A survey in clinical imaging and text. IEEE Transactions on Medical Imaging, 42(5), 1235-1248.</w:t>
      </w:r>
    </w:p>
    <w:sectPr w:rsidR="002E6D21" w:rsidRPr="006601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6297B"/>
    <w:multiLevelType w:val="hybridMultilevel"/>
    <w:tmpl w:val="384AC138"/>
    <w:lvl w:ilvl="0" w:tplc="06A0817A">
      <w:start w:val="1"/>
      <w:numFmt w:val="bullet"/>
      <w:lvlText w:val="•"/>
      <w:lvlJc w:val="left"/>
      <w:pPr>
        <w:ind w:left="720" w:hanging="360"/>
      </w:pPr>
    </w:lvl>
    <w:lvl w:ilvl="1" w:tplc="C38A3E04">
      <w:numFmt w:val="decimal"/>
      <w:lvlText w:val=""/>
      <w:lvlJc w:val="left"/>
    </w:lvl>
    <w:lvl w:ilvl="2" w:tplc="890AB792">
      <w:numFmt w:val="decimal"/>
      <w:lvlText w:val=""/>
      <w:lvlJc w:val="left"/>
    </w:lvl>
    <w:lvl w:ilvl="3" w:tplc="E376DEFC">
      <w:numFmt w:val="decimal"/>
      <w:lvlText w:val=""/>
      <w:lvlJc w:val="left"/>
    </w:lvl>
    <w:lvl w:ilvl="4" w:tplc="1EA2A17A">
      <w:numFmt w:val="decimal"/>
      <w:lvlText w:val=""/>
      <w:lvlJc w:val="left"/>
    </w:lvl>
    <w:lvl w:ilvl="5" w:tplc="65306C64">
      <w:numFmt w:val="decimal"/>
      <w:lvlText w:val=""/>
      <w:lvlJc w:val="left"/>
    </w:lvl>
    <w:lvl w:ilvl="6" w:tplc="ADDE9344">
      <w:numFmt w:val="decimal"/>
      <w:lvlText w:val=""/>
      <w:lvlJc w:val="left"/>
    </w:lvl>
    <w:lvl w:ilvl="7" w:tplc="3F1CA904">
      <w:numFmt w:val="decimal"/>
      <w:lvlText w:val=""/>
      <w:lvlJc w:val="left"/>
    </w:lvl>
    <w:lvl w:ilvl="8" w:tplc="A914E8E6">
      <w:numFmt w:val="decimal"/>
      <w:lvlText w:val=""/>
      <w:lvlJc w:val="left"/>
    </w:lvl>
  </w:abstractNum>
  <w:abstractNum w:abstractNumId="1" w15:restartNumberingAfterBreak="0">
    <w:nsid w:val="70DA22BB"/>
    <w:multiLevelType w:val="hybridMultilevel"/>
    <w:tmpl w:val="9BF47710"/>
    <w:lvl w:ilvl="0" w:tplc="374CCC04">
      <w:start w:val="1"/>
      <w:numFmt w:val="bullet"/>
      <w:lvlText w:val="●"/>
      <w:lvlJc w:val="left"/>
      <w:pPr>
        <w:ind w:left="720" w:hanging="360"/>
      </w:pPr>
    </w:lvl>
    <w:lvl w:ilvl="1" w:tplc="56265752">
      <w:start w:val="1"/>
      <w:numFmt w:val="bullet"/>
      <w:lvlText w:val="○"/>
      <w:lvlJc w:val="left"/>
      <w:pPr>
        <w:ind w:left="1440" w:hanging="360"/>
      </w:pPr>
    </w:lvl>
    <w:lvl w:ilvl="2" w:tplc="3948DC48">
      <w:start w:val="1"/>
      <w:numFmt w:val="bullet"/>
      <w:lvlText w:val="■"/>
      <w:lvlJc w:val="left"/>
      <w:pPr>
        <w:ind w:left="2160" w:hanging="360"/>
      </w:pPr>
    </w:lvl>
    <w:lvl w:ilvl="3" w:tplc="719A7EAC">
      <w:start w:val="1"/>
      <w:numFmt w:val="bullet"/>
      <w:lvlText w:val="●"/>
      <w:lvlJc w:val="left"/>
      <w:pPr>
        <w:ind w:left="2880" w:hanging="360"/>
      </w:pPr>
    </w:lvl>
    <w:lvl w:ilvl="4" w:tplc="26F4E9A4">
      <w:start w:val="1"/>
      <w:numFmt w:val="bullet"/>
      <w:lvlText w:val="○"/>
      <w:lvlJc w:val="left"/>
      <w:pPr>
        <w:ind w:left="3600" w:hanging="360"/>
      </w:pPr>
    </w:lvl>
    <w:lvl w:ilvl="5" w:tplc="DF265980">
      <w:start w:val="1"/>
      <w:numFmt w:val="bullet"/>
      <w:lvlText w:val="■"/>
      <w:lvlJc w:val="left"/>
      <w:pPr>
        <w:ind w:left="4320" w:hanging="360"/>
      </w:pPr>
    </w:lvl>
    <w:lvl w:ilvl="6" w:tplc="0BCCCCEA">
      <w:start w:val="1"/>
      <w:numFmt w:val="bullet"/>
      <w:lvlText w:val="●"/>
      <w:lvlJc w:val="left"/>
      <w:pPr>
        <w:ind w:left="5040" w:hanging="360"/>
      </w:pPr>
    </w:lvl>
    <w:lvl w:ilvl="7" w:tplc="C5E68E5A">
      <w:start w:val="1"/>
      <w:numFmt w:val="bullet"/>
      <w:lvlText w:val="●"/>
      <w:lvlJc w:val="left"/>
      <w:pPr>
        <w:ind w:left="5760" w:hanging="360"/>
      </w:pPr>
    </w:lvl>
    <w:lvl w:ilvl="8" w:tplc="B112703E">
      <w:start w:val="1"/>
      <w:numFmt w:val="bullet"/>
      <w:lvlText w:val="●"/>
      <w:lvlJc w:val="left"/>
      <w:pPr>
        <w:ind w:left="6480" w:hanging="360"/>
      </w:pPr>
    </w:lvl>
  </w:abstractNum>
  <w:num w:numId="1" w16cid:durableId="2025129021">
    <w:abstractNumId w:val="1"/>
    <w:lvlOverride w:ilvl="0">
      <w:startOverride w:val="1"/>
    </w:lvlOverride>
  </w:num>
  <w:num w:numId="2" w16cid:durableId="504714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21"/>
    <w:rsid w:val="0029135E"/>
    <w:rsid w:val="002E6D21"/>
    <w:rsid w:val="0066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6CD1"/>
  <w15:docId w15:val="{ABCFD108-1985-4042-86DE-601FF9DB4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1255</Words>
  <Characters>7154</Characters>
  <Application>Microsoft Office Word</Application>
  <DocSecurity>0</DocSecurity>
  <Lines>59</Lines>
  <Paragraphs>16</Paragraphs>
  <ScaleCrop>false</ScaleCrop>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Parekh, Vidit (parekhvk)</cp:lastModifiedBy>
  <cp:revision>2</cp:revision>
  <dcterms:created xsi:type="dcterms:W3CDTF">2026-06-26T18:42:00Z</dcterms:created>
  <dcterms:modified xsi:type="dcterms:W3CDTF">2026-06-27T20:06:00Z</dcterms:modified>
</cp:coreProperties>
</file>