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- 2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https://github.com/Viditha2277/DSA-5710/tree/main/Assignment%202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Using a python code to display the following star pattern using the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4591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Using looping to output the elements from a provided list present at odd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Appending the type of elements from a given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Function that takes a list and returns a new list with unique items of the first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75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Function that accepts a string and calculate the number of upper-case letters and lower-case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DSA-5710/tree/main/Assignment%202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