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1C65" w:rsidRDefault="003D6D26">
      <w:pPr>
        <w:pStyle w:val="Heading1"/>
      </w:pPr>
      <w:bookmarkStart w:id="0" w:name="_GoBack"/>
      <w:bookmarkEnd w:id="0"/>
      <w:r>
        <w:t>Research Paper for AI-enabled Water Well Predictor</w:t>
      </w:r>
    </w:p>
    <w:p w:rsidR="00891C65" w:rsidRDefault="003D6D26">
      <w:r>
        <w:t>After reviewing the four research papers, the most suitable paper for developing an AI-enabled water well predictor is:</w:t>
      </w:r>
      <w:r>
        <w:br/>
      </w:r>
      <w:r>
        <w:br/>
      </w:r>
      <w:r>
        <w:t>👉</w:t>
      </w:r>
      <w:r>
        <w:t xml:space="preserve"> Enhanced Optimization-Based Voting Classifier &amp; Chained </w:t>
      </w:r>
      <w:r>
        <w:t>Multi-Objective Regressor (IEEE, 2021).</w:t>
      </w:r>
    </w:p>
    <w:p w:rsidR="00891C65" w:rsidRDefault="003D6D26">
      <w:pPr>
        <w:pStyle w:val="Heading2"/>
      </w:pPr>
      <w:r>
        <w:t>Reasons for Suitability</w:t>
      </w:r>
    </w:p>
    <w:p w:rsidR="00891C65" w:rsidRDefault="003D6D26">
      <w:r>
        <w:t>• Directly predicts drilling depth and water level – core outputs needed for a water well predictor.</w:t>
      </w:r>
    </w:p>
    <w:p w:rsidR="00891C65" w:rsidRDefault="003D6D26">
      <w:r>
        <w:t>• Uses machine learning (weighted voting classifier + chained regression) optimized with Di</w:t>
      </w:r>
      <w:r>
        <w:t>fferential Evolution, ensuring better accuracy.</w:t>
      </w:r>
    </w:p>
    <w:p w:rsidR="00891C65" w:rsidRDefault="003D6D26">
      <w:r>
        <w:t>• Helps reduce drilling risks by avoiding hard rock, low-yield zones, and unnecessary costs.</w:t>
      </w:r>
    </w:p>
    <w:p w:rsidR="00891C65" w:rsidRDefault="003D6D26">
      <w:r>
        <w:t>• Tailored for real drilling datasets (soil layers, hardness, borehole depth) making it practical for predictive ap</w:t>
      </w:r>
      <w:r>
        <w:t>plications.</w:t>
      </w:r>
    </w:p>
    <w:p w:rsidR="00891C65" w:rsidRDefault="003D6D26">
      <w:pPr>
        <w:pStyle w:val="Heading2"/>
      </w:pPr>
      <w:r>
        <w:t>Supporting Role of Other Papers</w:t>
      </w:r>
    </w:p>
    <w:p w:rsidR="00891C65" w:rsidRDefault="003D6D26">
      <w:r>
        <w:t>Although the IEEE 2021 paper is the most directly aligned, the other three papers provide valuable support:</w:t>
      </w:r>
    </w:p>
    <w:p w:rsidR="00891C65" w:rsidRDefault="003D6D26">
      <w:r>
        <w:t>• Deep Learning for Groundwater Prediction (2024) – Best for aquifer response modelling and long-term gr</w:t>
      </w:r>
      <w:r>
        <w:t>oundwater flow simulation.</w:t>
      </w:r>
    </w:p>
    <w:p w:rsidR="00891C65" w:rsidRDefault="003D6D26">
      <w:r>
        <w:t>• CGWB Annual Report (2024) – Provides real nationwide water quality datasets (fluoride, arsenic, salinity), essential for safe and sustainable wells.</w:t>
      </w:r>
    </w:p>
    <w:p w:rsidR="00891C65" w:rsidRDefault="003D6D26">
      <w:r>
        <w:t>• AI-enabled RS &amp; GIS (2023) – Adds spatial mapping and decision support to id</w:t>
      </w:r>
      <w:r>
        <w:t>entify optimal well locations.</w:t>
      </w:r>
    </w:p>
    <w:p w:rsidR="00891C65" w:rsidRDefault="003D6D26">
      <w:pPr>
        <w:pStyle w:val="Heading2"/>
      </w:pPr>
      <w:r>
        <w:t>Conclusion</w:t>
      </w:r>
    </w:p>
    <w:p w:rsidR="00891C65" w:rsidRDefault="003D6D26">
      <w:r>
        <w:t>The IEEE 2021 paper is the best base framework for an AI-enabled water well predictor, while the other three papers should be used as supporting layers for aquifer simulation, water quality validation, and GIS-base</w:t>
      </w:r>
      <w:r>
        <w:t>d spatial planning.</w:t>
      </w:r>
    </w:p>
    <w:sectPr w:rsidR="00891C6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F682E"/>
    <w:rsid w:val="0015074B"/>
    <w:rsid w:val="0029639D"/>
    <w:rsid w:val="00326F90"/>
    <w:rsid w:val="003D6D26"/>
    <w:rsid w:val="00891C6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026F9C4-6146-4434-ACA7-867D012168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228</Words>
  <Characters>1303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1528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DELL</cp:lastModifiedBy>
  <cp:revision>2</cp:revision>
  <dcterms:created xsi:type="dcterms:W3CDTF">2025-09-10T05:16:00Z</dcterms:created>
  <dcterms:modified xsi:type="dcterms:W3CDTF">2025-09-10T05:16:00Z</dcterms:modified>
</cp:coreProperties>
</file>