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99200" cy="1822168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9200" cy="1822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Documentação Projeto WM Cloud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Projeto de Infraestrutura e Arquiteturas para Suporte às Aplicações</w:t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Professor: Vinicius Pinto da Silva</w:t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ELABORADO POR:</w:t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Állan Ribeiro Vieira - 25107225</w:t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Lucas Concentino - 24201597</w:t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Lucas da Silva de Maria - 24202179</w:t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Rio de Janeiro - RJ</w:t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4"/>
          <w:szCs w:val="24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6834" w:w="11909" w:orient="portrait"/>
          <w:pgMar w:bottom="1133.8582677165355" w:top="1700.7874015748032" w:left="1700.7874015748032" w:right="1133.8582677165355" w:header="720" w:footer="720"/>
          <w:pgNumType w:start="1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383506787"/>
        <w:docPartObj>
          <w:docPartGallery w:val="Table of Contents"/>
          <w:docPartUnique w:val="1"/>
        </w:docPartObj>
      </w:sdtPr>
      <w:sdtContent>
        <w:p>
          <w:pPr>
            <w:widowControl w:val="0"/>
            <w:tabs>
              <w:tab w:val="right" w:leader="dot" w:pos="9060"/>
            </w:tabs>
            <w:spacing w:before="60" w:line="240" w:lineRule="auto"/>
          </w:pPr>
          <w:r>
            <w:fldChar w:fldCharType="begin" w:dirty="true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wm_s1"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t xml:space="preserve">1. Introdução</w:t>
              <w:tab/>
              <w:t xml:space="preserve">2</w:t>
            </w:r>
          </w:hyperlink>
        </w:p>
        <w:p>
          <w:pPr>
            <w:widowControl w:val="0"/>
            <w:tabs>
              <w:tab w:val="right" w:leader="dot" w:pos="9060"/>
            </w:tabs>
            <w:spacing w:before="60" w:line="240" w:lineRule="auto"/>
          </w:pPr>
          <w:hyperlink w:anchor="_wm_s2"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t xml:space="preserve">2. Requisitos</w:t>
              <w:tab/>
              <w:t xml:space="preserve">3</w:t>
            </w:r>
          </w:hyperlink>
        </w:p>
        <w:p>
          <w:pPr>
            <w:widowControl w:val="0"/>
            <w:tabs>
              <w:tab w:val="right" w:leader="dot" w:pos="9060"/>
            </w:tabs>
            <w:spacing w:before="60" w:line="240" w:lineRule="auto"/>
          </w:pPr>
          <w:hyperlink w:anchor="_wm_s3"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t xml:space="preserve">3. Telas</w:t>
              <w:tab/>
              <w:t xml:space="preserve">5</w:t>
            </w:r>
          </w:hyperlink>
        </w:p>
        <w:p>
          <w:pPr>
            <w:widowControl w:val="0"/>
            <w:tabs>
              <w:tab w:val="right" w:leader="dot" w:pos="9060"/>
            </w:tabs>
            <w:spacing w:before="60" w:line="240" w:lineRule="auto"/>
          </w:pPr>
          <w:hyperlink w:anchor="_wm_s4"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t xml:space="preserve">4. Cronograma</w:t>
              <w:tab/>
              <w:t xml:space="preserve">5</w:t>
            </w:r>
          </w:hyperlink>
        </w:p>
        <w:p>
          <w:pPr>
            <w:widowControl w:val="0"/>
            <w:tabs>
              <w:tab w:val="right" w:leader="dot" w:pos="9060"/>
            </w:tabs>
            <w:spacing w:before="60" w:line="240" w:lineRule="auto"/>
          </w:pPr>
          <w:hyperlink w:anchor="_wm_s5"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t xml:space="preserve">5. Infraestrutura implantada na AWS</w:t>
              <w:tab/>
              <w:t xml:space="preserve">6</w:t>
            </w:r>
          </w:hyperlink>
        </w:p>
        <w:p>
          <w:pPr>
            <w:widowControl w:val="0"/>
            <w:tabs>
              <w:tab w:val="right" w:leader="dot" w:pos="9060"/>
            </w:tabs>
            <w:spacing w:before="60" w:line="240" w:lineRule="auto"/>
          </w:pPr>
          <w:hyperlink w:anchor="_wm_s6"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t xml:space="preserve">6. Prints de tela</w:t>
              <w:tab/>
              <w:t xml:space="preserve">9</w:t>
            </w:r>
          </w:hyperlink>
        </w:p>
        <w:p>
          <w:pPr>
            <w:widowControl w:val="0"/>
            <w:tabs>
              <w:tab w:val="right" w:leader="dot" w:pos="9060"/>
            </w:tabs>
            <w:spacing w:before="60" w:line="240" w:lineRule="auto"/>
          </w:pPr>
          <w:hyperlink w:anchor="_wm_s7"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t xml:space="preserve">7. Links</w:t>
              <w:tab/>
              <w:t xml:space="preserve">12</w:t>
            </w:r>
          </w:hyperlink>
        </w:p>
        <w:p>
          <w:pPr>
            <w:widowControl w:val="0"/>
            <w:tabs>
              <w:tab w:val="right" w:leader="dot" w:pos="9060"/>
            </w:tabs>
            <w:spacing w:before="60" w:line="240" w:lineRule="auto"/>
          </w:pPr>
          <w:hyperlink w:anchor="_wm_s8"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t xml:space="preserve">8. Referências</w:t>
              <w:tab/>
              <w:t xml:space="preserve">12</w:t>
            </w:r>
          </w:hyperlink>
          <w:r>
            <w:fldChar w:fldCharType="end"/>
          </w:r>
        </w:p>
      </w:sdtContent>
    </w:sdt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1133.8582677165355" w:top="1700.7874015748032" w:left="1700.7874015748032" w:right="1133.8582677165355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4"/>
          <w:szCs w:val="24"/>
        </w:rPr>
        <w:sectPr>
          <w:type w:val="continuous"/>
          <w:pgSz w:h="16834" w:w="11909" w:orient="portrait"/>
          <w:pgMar w:bottom="1133.8582677165355" w:top="1700.7874015748032" w:left="1700.7874015748032" w:right="1133.8582677165355" w:header="720" w:footer="720"/>
        </w:sectPr>
      </w:pPr>
      <w:r w:rsidDel="00000000" w:rsidR="00000000" w:rsidRPr="00000000">
        <w:rPr>
          <w:rtl w:val="0"/>
        </w:rPr>
      </w:r>
    </w:p>
    <w:p>
      <w:pPr>
        <w:jc w:val="both"/>
      </w:pPr>
    </w:p>
    <w:p>
      <w:pPr>
        <w:pStyle w:val="Heading2"/>
        <w:ind w:left="0" w:firstLine="0"/>
        <w:jc w:val="both"/>
      </w:pPr>
      <w:bookmarkStart w:id="101" w:name="_wm_s1"/>
      <w:bookmarkEnd w:id="101"/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1. INTRODUÇÃO</w:t>
      </w:r>
    </w:p>
    <w:p>
      <w:pPr>
        <w:spacing w:after="1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Armazéns de médio porte, de qualquer tipo de produto, ainda controlam o estoque em planilhas eletrônicas. Esse modelo dificulta o acompanhamento do saldo em tempo real, o trabalho simultâneo de vários usuários e a rastreabilidade das movimentações. A computação em nuvem permite hospedar um sistema dedicado a essa função com disponibilidade, segurança e custo controlado, sem a compra de servidores.</w:t>
      </w:r>
    </w:p>
    <w:p>
      <w:pPr>
        <w:spacing w:after="1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projeto propõe o 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WM Cloud (Warehouse Management Cloud)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um sistema web de gestão de estoque hospedado na plataforma AWS. A proposta é projetar, implantar e testar uma infraestrutura como serviço (IaaS) capaz de suportar a aplicação com banco de dados relacional, com foco em disponibilidade, segurança, armazenamento com backup e controle de custos.</w:t>
      </w:r>
    </w:p>
    <w:p>
      <w:pPr>
        <w:spacing w:after="1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cenário de negócio adotado é o de um armazém de médio porte, com 2.000 a 3.000 itens (SKUs), cerca de 30 usuários simultâneos e picos de acesso no início e no fim do expediente. Atualmente, o controle é feito em planilhas Excel, que serão migradas para o sistema na nuvem.</w:t>
      </w:r>
    </w:p>
    <w:p>
      <w:pPr>
        <w:keepNext/>
        <w:spacing w:before="120" w:after="120" w:lineRule="auto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1.1 Problema</w:t>
      </w:r>
    </w:p>
    <w:p>
      <w:pPr>
        <w:spacing w:after="1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problema central está na dificuldade de manter o saldo de estoque correto e disponível para vários usuários ao mesmo tempo usando planilhas. Percebem-se divergência de saldo entre cópias do arquivo, ausência de um histórico confiável das entradas e saídas, ruptura de produtos por falta de alertas de estoque mínimo e risco de perda de dados por falta de backup e redundância.</w:t>
      </w:r>
    </w:p>
    <w:p>
      <w:pPr>
        <w:spacing w:after="1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Manter um sistema próprio exige servidores, rede, segurança e rotinas de backup que muitas empresas não têm estrutura para operar. Falta uma solução simples, acessível pela internet e com infraestrutura planejada para suportar o uso diário.</w:t>
      </w:r>
    </w:p>
    <w:p>
      <w:pPr>
        <w:keepNext/>
        <w:spacing w:before="120" w:after="120" w:lineRule="auto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1.2 Produto</w:t>
      </w:r>
    </w:p>
    <w:p>
      <w:pPr>
        <w:spacing w:after="8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Aplicação Web de gestão de estoque em infraestrutura Cloud Computing, com as seguintes funcionalidades:</w:t>
      </w:r>
    </w:p>
    <w:p>
      <w:pPr>
        <w:numPr>
          <w:ilvl w:val="0"/>
          <w:numId w:val="22"/>
        </w:numPr>
        <w:spacing w:after="60" w:lineRule="auto"/>
        <w:ind w:left="1080" w:hanging="36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Cadastros: </w:t>
      </w:r>
      <w:r>
        <w:rPr>
          <w:rFonts w:ascii="Times New Roman" w:cs="Times New Roman" w:eastAsia="Times New Roman" w:hAnsi="Times New Roman"/>
          <w:sz w:val="24"/>
          <w:szCs w:val="24"/>
        </w:rPr>
        <w:t>produtos, categorias e fornecedores, com cadastro, edição e exclusão;</w:t>
      </w:r>
    </w:p>
    <w:p>
      <w:pPr>
        <w:numPr>
          <w:ilvl w:val="0"/>
          <w:numId w:val="22"/>
        </w:numPr>
        <w:spacing w:after="60" w:lineRule="auto"/>
        <w:ind w:left="1080" w:hanging="36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Entradas e saídas: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registro de mercadorias, com validação que impede estoque negativo;</w:t>
      </w:r>
    </w:p>
    <w:p>
      <w:pPr>
        <w:numPr>
          <w:ilvl w:val="0"/>
          <w:numId w:val="22"/>
        </w:numPr>
        <w:spacing w:after="60" w:lineRule="auto"/>
        <w:ind w:left="1080" w:hanging="36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Estoque atual: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saldo por produto, com busca e destaque dos itens abaixo do mínimo;</w:t>
      </w:r>
    </w:p>
    <w:p>
      <w:pPr>
        <w:numPr>
          <w:ilvl w:val="0"/>
          <w:numId w:val="22"/>
        </w:numPr>
        <w:spacing w:after="60" w:lineRule="auto"/>
        <w:ind w:left="1080" w:hanging="36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Histórico de movimentações: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consulta com filtros por tipo e por produto;</w:t>
      </w:r>
    </w:p>
    <w:p>
      <w:pPr>
        <w:numPr>
          <w:ilvl w:val="0"/>
          <w:numId w:val="22"/>
        </w:numPr>
        <w:spacing w:after="60" w:lineRule="auto"/>
        <w:ind w:left="1080" w:hanging="36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Estoque mínimo e alertas: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aviso de estoque baixo na tela principal;</w:t>
      </w:r>
    </w:p>
    <w:p>
      <w:pPr>
        <w:numPr>
          <w:ilvl w:val="0"/>
          <w:numId w:val="22"/>
        </w:numPr>
        <w:spacing w:after="60" w:lineRule="auto"/>
        <w:ind w:left="1080" w:hanging="36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Importação inicial: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carga dos dados das planilhas atuais por arquivo CSV, apoiando a migração;</w:t>
      </w:r>
    </w:p>
    <w:p>
      <w:pPr>
        <w:numPr>
          <w:ilvl w:val="0"/>
          <w:numId w:val="22"/>
        </w:numPr>
        <w:spacing w:after="60" w:lineRule="auto"/>
        <w:ind w:left="1080" w:hanging="36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Acesso restrito: </w:t>
      </w:r>
      <w:r>
        <w:rPr>
          <w:rFonts w:ascii="Times New Roman" w:cs="Times New Roman" w:eastAsia="Times New Roman" w:hAnsi="Times New Roman"/>
          <w:sz w:val="24"/>
          <w:szCs w:val="24"/>
        </w:rPr>
        <w:t>login com usuário único (administrador) e botão Sair; todas as telas, exceto a verificação de saúde, exigem login;</w:t>
      </w:r>
    </w:p>
    <w:p>
      <w:pPr>
        <w:numPr>
          <w:ilvl w:val="0"/>
          <w:numId w:val="22"/>
        </w:numPr>
        <w:spacing w:after="60" w:lineRule="auto"/>
        <w:ind w:left="1080" w:hanging="36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Verificação de saúde: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endpoint /health usado pelo balanceador de carga.</w:t>
      </w:r>
    </w:p>
    <w:p>
      <w:pPr>
        <w:spacing w:after="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before="120" w:after="120" w:lineRule="auto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1.3 Objetivo Geral</w:t>
      </w:r>
    </w:p>
    <w:p>
      <w:pPr>
        <w:spacing w:after="1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Implantar uma nuvem computacional de infraestrutura na plataforma AWS para a hospedagem da aplicação web WM Cloud, com banco de dados relacional, alta disponibilidade e segurança.</w:t>
      </w:r>
    </w:p>
    <w:p>
      <w:pPr>
        <w:keepNext/>
        <w:spacing w:before="120" w:after="120" w:lineRule="auto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1.4 Objetivos Específicos</w:t>
      </w:r>
    </w:p>
    <w:p>
      <w:pPr>
        <w:spacing w:after="8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>Para concretizar esse trabalho, o projeto teve os seguintes objetivos específicos:</w:t>
      </w:r>
    </w:p>
    <w:p>
      <w:pPr>
        <w:numPr>
          <w:ilvl w:val="0"/>
          <w:numId w:val="22"/>
        </w:numPr>
        <w:spacing w:after="60" w:lineRule="auto"/>
        <w:ind w:left="1080" w:hanging="36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Modelar a implantação: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criar um modelo de implantação de nuvem de infraestrutura como serviço (IaaS);</w:t>
      </w:r>
    </w:p>
    <w:p>
      <w:pPr>
        <w:numPr>
          <w:ilvl w:val="0"/>
          <w:numId w:val="22"/>
        </w:numPr>
        <w:spacing w:after="60" w:lineRule="auto"/>
        <w:ind w:left="1080" w:hanging="36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Montar a infraestrutura: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VPC em duas zonas de disponibilidade, servidores EC2 em Auto Scaling atrás de um Application Load Balancer, banco RDS PostgreSQL e armazenamento S3;</w:t>
      </w:r>
    </w:p>
    <w:p>
      <w:pPr>
        <w:numPr>
          <w:ilvl w:val="0"/>
          <w:numId w:val="22"/>
        </w:numPr>
        <w:spacing w:after="60" w:lineRule="auto"/>
        <w:ind w:left="1080" w:hanging="36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Automatizar a implantação: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publicar a aplicação de forma automatizada e sem estado, permitindo o escalonamento horizontal;</w:t>
      </w:r>
    </w:p>
    <w:p>
      <w:pPr>
        <w:numPr>
          <w:ilvl w:val="0"/>
          <w:numId w:val="22"/>
        </w:numPr>
        <w:spacing w:after="60" w:lineRule="auto"/>
        <w:ind w:left="1080" w:hanging="36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Avaliar a infraestrutura: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realizar testes funcionais, de integração, de desempenho, de segurança e de disponibilidade;</w:t>
      </w:r>
    </w:p>
    <w:p>
      <w:pPr>
        <w:numPr>
          <w:ilvl w:val="0"/>
          <w:numId w:val="22"/>
        </w:numPr>
        <w:spacing w:after="60" w:lineRule="auto"/>
        <w:ind w:left="1080" w:hanging="36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Planejar a transição: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elaborar o plano de migração das planilhas atuais para o sistema na nuvem;</w:t>
      </w:r>
    </w:p>
    <w:p>
      <w:pPr>
        <w:numPr>
          <w:ilvl w:val="0"/>
          <w:numId w:val="22"/>
        </w:numPr>
        <w:spacing w:after="60" w:lineRule="auto"/>
        <w:ind w:left="1080" w:hanging="36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Controlar custos: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documentar a arquitetura de produção e a estimativa de custos, mantendo o ambiente de demonstração dentro dos créditos do AWS Academy.</w:t>
      </w:r>
    </w:p>
    <w:p>
      <w:pPr>
        <w:spacing w:after="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before="120" w:after="120" w:lineRule="auto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1.5 Resultado Esperado</w:t>
      </w:r>
    </w:p>
    <w:p>
      <w:pPr>
        <w:spacing w:after="1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Apresentar testes na infraestrutura criada, demonstrando que a solução foi capaz de suportar a aplicação implantada, utilizando de forma eficiente os principais serviços configurados na plataforma AWS: resposta estável sob a carga de 30 usuários simultâneos, continuidade do serviço após a queda proposital de uma instância e preservação dos dados por meio de backup automático do banco.</w:t>
      </w:r>
    </w:p>
    <w:p>
      <w:pPr>
        <w:pStyle w:val="Heading2"/>
        <w:ind w:left="0" w:firstLine="0"/>
        <w:jc w:val="both"/>
      </w:pPr>
      <w:bookmarkStart w:id="102" w:name="_wm_s2"/>
      <w:bookmarkEnd w:id="102"/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2. REQUISITOS</w:t>
      </w:r>
    </w:p>
    <w:p>
      <w:pPr>
        <w:spacing w:after="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Funcionais (usuário pode fazer):</w:t>
      </w:r>
    </w:p>
    <w:p>
      <w:pPr>
        <w:keepNext/>
        <w:numPr>
          <w:ilvl w:val="0"/>
          <w:numId w:val="20"/>
        </w:numPr>
        <w:spacing w:before="80" w:after="40"/>
        <w:ind w:left="720" w:hanging="36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Cadastros</w:t>
      </w:r>
    </w:p>
    <w:p>
      <w:pPr>
        <w:spacing w:after="4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RF01 - O sistema deve permitir cadastrar, consultar, editar e excluir produtos;</w:t>
      </w:r>
    </w:p>
    <w:p>
      <w:pPr>
        <w:spacing w:after="4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>RF02 - O sistema deve permitir cadastrar, editar e excluir categorias e fornecedores;</w:t>
      </w:r>
    </w:p>
    <w:p>
      <w:pPr>
        <w:spacing w:after="4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RF03 - O sistema deve impedir o cadastro de dois produtos com o mesmo SKU;</w:t>
      </w:r>
    </w:p>
    <w:p>
      <w:pPr>
        <w:keepNext/>
        <w:numPr>
          <w:ilvl w:val="0"/>
          <w:numId w:val="20"/>
        </w:numPr>
        <w:spacing w:before="80" w:after="40"/>
        <w:ind w:left="720" w:hanging="36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Movimentações</w:t>
      </w:r>
    </w:p>
    <w:p>
      <w:pPr>
        <w:spacing w:after="4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RF04 - O sistema deve permitir registrar a entrada de mercadorias;</w:t>
      </w:r>
    </w:p>
    <w:p>
      <w:pPr>
        <w:spacing w:after="4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RF05 - O sistema deve permitir registrar a saída de mercadorias;</w:t>
      </w:r>
    </w:p>
    <w:p>
      <w:pPr>
        <w:spacing w:after="4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RF06 - O sistema deve recusar uma saída maior que o saldo disponível, sem alterar o estoque;</w:t>
      </w:r>
    </w:p>
    <w:p>
      <w:pPr>
        <w:spacing w:after="4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RF07 - O sistema deve permitir informar uma observação em cada movimentação;</w:t>
      </w:r>
    </w:p>
    <w:p>
      <w:pPr>
        <w:keepNext/>
        <w:numPr>
          <w:ilvl w:val="0"/>
          <w:numId w:val="20"/>
        </w:numPr>
        <w:spacing w:before="80" w:after="40"/>
        <w:ind w:left="720" w:hanging="36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Estoque atual</w:t>
      </w:r>
    </w:p>
    <w:p>
      <w:pPr>
        <w:spacing w:after="4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RF08 - O sistema deve exibir o saldo atual de cada produto;</w:t>
      </w:r>
    </w:p>
    <w:p>
      <w:pPr>
        <w:spacing w:after="4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RF09 - O sistema deve permitir buscar produtos por nome ou SKU;</w:t>
      </w:r>
    </w:p>
    <w:p>
      <w:pPr>
        <w:spacing w:after="4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RF10 - O sistema deve destacar produtos com estoque igual ou abaixo do mínimo e exibir a quantidade de alertas;</w:t>
      </w:r>
    </w:p>
    <w:p>
      <w:pPr>
        <w:spacing w:after="4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RF11 - O sistema deve permitir filtrar somente os produtos com estoque baixo;</w:t>
      </w:r>
    </w:p>
    <w:p>
      <w:pPr>
        <w:keepNext/>
        <w:numPr>
          <w:ilvl w:val="0"/>
          <w:numId w:val="20"/>
        </w:numPr>
        <w:spacing w:before="80" w:after="40"/>
        <w:ind w:left="720" w:hanging="36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Histórico</w:t>
      </w:r>
    </w:p>
    <w:p>
      <w:pPr>
        <w:spacing w:after="4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RF12 - O sistema deve manter o histórico de todas as movimentações, com data, tipo, quantidade e observação;</w:t>
      </w:r>
    </w:p>
    <w:p>
      <w:pPr>
        <w:spacing w:after="4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RF13 - O sistema deve permitir filtrar o histórico por tipo de movimentação e por produto;</w:t>
      </w:r>
    </w:p>
    <w:p>
      <w:pPr>
        <w:keepNext/>
        <w:numPr>
          <w:ilvl w:val="0"/>
          <w:numId w:val="20"/>
        </w:numPr>
        <w:spacing w:before="80" w:after="40"/>
        <w:ind w:left="720" w:hanging="36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Migração de dados</w:t>
      </w:r>
    </w:p>
    <w:p>
      <w:pPr>
        <w:spacing w:after="4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RF14 - O sistema deve permitir importar produtos, categorias, fornecedores e estoque inicial a partir de arquivo CSV;</w:t>
      </w:r>
    </w:p>
    <w:p>
      <w:pPr>
        <w:spacing w:after="4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RF15 - O sistema deve atualizar o cadastro de produtos já existentes na reimportação, sem duplicá-los nem lançar o estoque novamente;</w:t>
      </w:r>
    </w:p>
    <w:p>
      <w:pPr>
        <w:spacing w:after="4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RF16 - O sistema deve informar as linhas inválidas do arquivo importado;</w:t>
      </w:r>
    </w:p>
    <w:p>
      <w:pPr>
        <w:keepNext/>
        <w:numPr>
          <w:ilvl w:val="0"/>
          <w:numId w:val="20"/>
        </w:numPr>
        <w:spacing w:before="80" w:after="40"/>
        <w:ind w:left="720" w:hanging="36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Monitoramento</w:t>
      </w:r>
    </w:p>
    <w:p>
      <w:pPr>
        <w:spacing w:after="4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RF17 - O sistema deve disponibilizar o endpoint /health para a verificação de saúde pelo balanceador de carga;</w:t>
      </w:r>
    </w:p>
    <w:p>
      <w:pPr>
        <w:spacing w:after="4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RF18 - O sistema deve disponibilizar o endpoint /health/db para verificar a conexão com o banco de dados.</w:t>
      </w:r>
    </w:p>
    <w:p>
      <w:pPr>
        <w:keepNext/>
        <w:numPr>
          <w:ilvl w:val="0"/>
          <w:numId w:val="20"/>
        </w:numPr>
        <w:spacing w:before="80" w:after="40"/>
        <w:ind w:left="720" w:hanging="36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>Acesso e validações</w:t>
      </w:r>
    </w:p>
    <w:p>
      <w:pPr>
        <w:spacing w:after="4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>RF19 - O sistema deve exigir login (usuário e senha) para acessar qualquer tela ou ação, exceto /health e /health/db;</w:t>
      </w:r>
    </w:p>
    <w:p>
      <w:pPr>
        <w:spacing w:after="4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>RF20 - O sistema deve recusar usuário ou senha inválidos, sem informar qual dos dois está errado;</w:t>
      </w:r>
    </w:p>
    <w:p>
      <w:pPr>
        <w:spacing w:after="4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>RF21 - O sistema deve permitir encerrar a sessão por meio do botão Sair;</w:t>
      </w:r>
    </w:p>
    <w:p>
      <w:pPr>
        <w:spacing w:after="4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>RF22 - O sistema deve impedir nome vazio ou repetido ao cadastrar ou editar categorias e fornecedores, informando o motivo.</w:t>
      </w:r>
    </w:p>
    <w:p>
      <w:pPr>
        <w:jc w:val="both"/>
      </w:pPr>
    </w:p>
    <w:p>
      <w:pPr>
        <w:spacing w:after="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Não Funcionais</w:t>
      </w:r>
    </w:p>
    <w:p>
      <w:pPr>
        <w:keepNext/>
        <w:numPr>
          <w:ilvl w:val="0"/>
          <w:numId w:val="20"/>
        </w:numPr>
        <w:spacing w:before="80" w:after="40"/>
        <w:ind w:left="720" w:hanging="36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Usabilidade</w:t>
      </w:r>
    </w:p>
    <w:p>
      <w:pPr>
        <w:spacing w:after="4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RNF01 - O sistema deve possuir interface simples e de fácil utilização, adaptável a telas menores;</w:t>
      </w:r>
    </w:p>
    <w:p>
      <w:pPr>
        <w:spacing w:after="4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RNF02 - O sistema deve exibir mensagens de erro claras ao usuário;</w:t>
      </w:r>
    </w:p>
    <w:p>
      <w:pPr>
        <w:keepNext/>
        <w:numPr>
          <w:ilvl w:val="0"/>
          <w:numId w:val="20"/>
        </w:numPr>
        <w:spacing w:before="80" w:after="40"/>
        <w:ind w:left="720" w:hanging="36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Desempenho</w:t>
      </w:r>
    </w:p>
    <w:p>
      <w:pPr>
        <w:spacing w:after="4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RNF03 - O sistema deve atender 30 usuários simultâneos, com 95% das respostas em menos de 1 segundo;</w:t>
      </w:r>
    </w:p>
    <w:p>
      <w:pPr>
        <w:spacing w:after="4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RNF04 - O sistema deve apresentar taxa de erros inferior a 1% sob essa carga;</w:t>
      </w:r>
    </w:p>
    <w:p>
      <w:pPr>
        <w:keepNext/>
        <w:numPr>
          <w:ilvl w:val="0"/>
          <w:numId w:val="20"/>
        </w:numPr>
        <w:spacing w:before="80" w:after="40"/>
        <w:ind w:left="720" w:hanging="36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Disponibilidade</w:t>
      </w:r>
    </w:p>
    <w:p>
      <w:pPr>
        <w:spacing w:after="4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RNF05 - O sistema deve continuar operando se uma instância de servidor falhar, com recomposição automática pelo Auto Scaling;</w:t>
      </w:r>
    </w:p>
    <w:p>
      <w:pPr>
        <w:spacing w:after="4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RNF06 - A aplicação deve ser executada sem estado, permitindo várias instâncias atrás do balanceador de carga;</w:t>
      </w:r>
    </w:p>
    <w:p>
      <w:pPr>
        <w:keepNext/>
        <w:numPr>
          <w:ilvl w:val="0"/>
          <w:numId w:val="20"/>
        </w:numPr>
        <w:spacing w:before="80" w:after="40"/>
        <w:ind w:left="720" w:hanging="36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Segurança</w:t>
      </w:r>
    </w:p>
    <w:p>
      <w:pPr>
        <w:spacing w:after="4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RNF07 - O banco de dados deve ficar em sub-rede privada e aceitar conexões apenas da aplicação, por meio de Security Groups;</w:t>
      </w:r>
    </w:p>
    <w:p>
      <w:pPr>
        <w:spacing w:after="4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RNF08 - Os servidores da aplicação devem aceitar tráfego somente vindo do balanceador de carga;</w:t>
      </w:r>
    </w:p>
    <w:p>
      <w:pPr>
        <w:spacing w:after="4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RNF09 - A conexão da aplicação com o banco de dados deve ser criptografada (TLS);</w:t>
      </w:r>
    </w:p>
    <w:p>
      <w:pPr>
        <w:keepNext/>
        <w:numPr>
          <w:ilvl w:val="0"/>
          <w:numId w:val="20"/>
        </w:numPr>
        <w:spacing w:before="80" w:after="40"/>
        <w:ind w:left="720" w:hanging="36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Integridade e backup</w:t>
      </w:r>
    </w:p>
    <w:p>
      <w:pPr>
        <w:spacing w:after="4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RNF10 - As movimentações devem ser gravadas em transações, e o banco deve impedir saldo negativo;</w:t>
      </w:r>
    </w:p>
    <w:p>
      <w:pPr>
        <w:spacing w:after="4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RNF11 - O banco de dados deve possuir backup automático.</w:t>
      </w:r>
    </w:p>
    <w:p>
      <w:pPr>
        <w:keepNext/>
        <w:numPr>
          <w:ilvl w:val="0"/>
          <w:numId w:val="20"/>
        </w:numPr>
        <w:spacing w:before="80" w:after="40"/>
        <w:ind w:left="720" w:hanging="36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Custo</w:t>
      </w:r>
    </w:p>
    <w:p>
      <w:pPr>
        <w:spacing w:after="4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RNF12 - O ambiente de demonstração deve permanecer dentro dos créditos do AWS Academy (US$ 50);</w:t>
      </w:r>
    </w:p>
    <w:p>
      <w:pPr>
        <w:spacing w:after="4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RNF13 - Os recursos cobrados por hora (balanceador e banco) devem permanecer ligados apenas nos dias de teste e apresentação.</w:t>
      </w:r>
    </w:p>
    <w:p>
      <w:pPr>
        <w:keepNext/>
        <w:numPr>
          <w:ilvl w:val="0"/>
          <w:numId w:val="20"/>
        </w:numPr>
        <w:spacing w:before="80" w:after="40"/>
        <w:ind w:left="720" w:hanging="36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>Autenticação e segredos</w:t>
      </w:r>
    </w:p>
    <w:p>
      <w:pPr>
        <w:spacing w:after="4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>RNF14 - A senha do administrador deve ser guardada somente como hash (scrypt com sal aleatório), nunca em texto;</w:t>
      </w:r>
    </w:p>
    <w:p>
      <w:pPr>
        <w:spacing w:after="4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>RNF15 - A sessão deve ser um cookie assinado (HttpOnly, SameSite=Lax, validade de 8 horas), sem estado no servidor, de modo que qualquer instância atrás do balanceador a reconheça;</w:t>
      </w:r>
    </w:p>
    <w:p>
      <w:pPr>
        <w:spacing w:after="4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>RNF16 - As senhas do banco e do administrador devem ficar no AWS Secrets Manager, fora do código e do user data;</w:t>
      </w:r>
    </w:p>
    <w:p>
      <w:pPr>
        <w:spacing w:after="4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>RNF17 - Em produção, o acesso deve ocorrer exclusivamente por HTTPS. No ambiente de demonstração o acesso é por HTTP, pois o laboratório não registra domínio para emitir certificado no ACM; por isso a senha trafega sem criptografia nesse ambiente.</w:t>
      </w:r>
    </w:p>
    <w:p>
      <w:pPr>
        <w:jc w:val="both"/>
      </w:pPr>
    </w:p>
    <w:p>
      <w:pPr>
        <w:pStyle w:val="Heading2"/>
        <w:ind w:left="0" w:firstLine="0"/>
        <w:jc w:val="both"/>
      </w:pPr>
      <w:bookmarkStart w:id="103" w:name="_wm_s3"/>
      <w:bookmarkEnd w:id="103"/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3. TELAS</w:t>
      </w:r>
    </w:p>
    <w:p>
      <w:pPr>
        <w:spacing w:after="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>A) Acesso</w:t>
      </w:r>
    </w:p>
    <w:p>
      <w:pPr>
        <w:numPr>
          <w:ilvl w:val="0"/>
          <w:numId w:val="22"/>
        </w:numPr>
        <w:spacing w:after="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>Tela de login (usuário e senha), com mensagem de erro para credenciais inválidas</w:t>
      </w:r>
    </w:p>
    <w:p>
      <w:pPr>
        <w:numPr>
          <w:ilvl w:val="0"/>
          <w:numId w:val="22"/>
        </w:numPr>
        <w:spacing w:after="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>Botão Sair no menu superior, que encerra a sessão</w:t>
      </w:r>
    </w:p>
    <w:p>
      <w:pPr>
        <w:spacing w:after="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>B) Estoque</w:t>
      </w:r>
    </w:p>
    <w:p>
      <w:pPr>
        <w:numPr>
          <w:ilvl w:val="0"/>
          <w:numId w:val="22"/>
        </w:numPr>
        <w:spacing w:after="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Tela de estoque atual, com busca, alerta de estoque baixo e atalhos de entrada, saída, edição e exclusão</w:t>
      </w:r>
    </w:p>
    <w:p>
      <w:pPr>
        <w:numPr>
          <w:ilvl w:val="0"/>
          <w:numId w:val="22"/>
        </w:numPr>
        <w:spacing w:after="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Menu superior de navegação entre as telas</w:t>
      </w:r>
    </w:p>
    <w:p>
      <w:pPr>
        <w:spacing w:after="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>C) Cadastros</w:t>
      </w:r>
    </w:p>
    <w:p>
      <w:pPr>
        <w:numPr>
          <w:ilvl w:val="0"/>
          <w:numId w:val="22"/>
        </w:numPr>
        <w:spacing w:after="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Tela de novo produto e de edição de produto</w:t>
      </w:r>
    </w:p>
    <w:p>
      <w:pPr>
        <w:numPr>
          <w:ilvl w:val="0"/>
          <w:numId w:val="22"/>
        </w:numPr>
        <w:spacing w:after="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>Tela de categorias, com cadastro, edição e exclusão</w:t>
      </w:r>
    </w:p>
    <w:p>
      <w:pPr>
        <w:numPr>
          <w:ilvl w:val="0"/>
          <w:numId w:val="22"/>
        </w:numPr>
        <w:spacing w:after="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>Tela de edição de categoria</w:t>
      </w:r>
    </w:p>
    <w:p>
      <w:pPr>
        <w:numPr>
          <w:ilvl w:val="0"/>
          <w:numId w:val="22"/>
        </w:numPr>
        <w:spacing w:after="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>Tela de fornecedores, com cadastro, edição e exclusão</w:t>
      </w:r>
    </w:p>
    <w:p>
      <w:pPr>
        <w:numPr>
          <w:ilvl w:val="0"/>
          <w:numId w:val="22"/>
        </w:numPr>
        <w:spacing w:after="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>Tela de edição de fornecedor (nome, e-mail e telefone)</w:t>
      </w:r>
    </w:p>
    <w:p>
      <w:pPr>
        <w:spacing w:after="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>D) Movimentações</w:t>
      </w:r>
    </w:p>
    <w:p>
      <w:pPr>
        <w:numPr>
          <w:ilvl w:val="0"/>
          <w:numId w:val="22"/>
        </w:numPr>
        <w:spacing w:after="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Tela de histórico de movimentações, com filtros por tipo e produto</w:t>
      </w:r>
    </w:p>
    <w:p>
      <w:pPr>
        <w:numPr>
          <w:ilvl w:val="0"/>
          <w:numId w:val="22"/>
        </w:numPr>
        <w:spacing w:after="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Tela de nova movimentação (entrada ou saída)</w:t>
      </w:r>
    </w:p>
    <w:p>
      <w:pPr>
        <w:spacing w:after="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>E) Migração</w:t>
      </w:r>
    </w:p>
    <w:p>
      <w:pPr>
        <w:numPr>
          <w:ilvl w:val="0"/>
          <w:numId w:val="22"/>
        </w:numPr>
        <w:spacing w:after="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Tela de importação de planilha (CSV), com o resultado da importação</w:t>
      </w:r>
    </w:p>
    <w:p>
      <w:pPr>
        <w:jc w:val="both"/>
      </w:pPr>
    </w:p>
    <w:p>
      <w:pPr>
        <w:pStyle w:val="Heading2"/>
        <w:ind w:left="0" w:firstLine="0"/>
        <w:jc w:val="both"/>
      </w:pPr>
      <w:bookmarkStart w:id="104" w:name="_wm_s4"/>
      <w:bookmarkEnd w:id="104"/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4. CRONOGRAMA</w:t>
      </w:r>
    </w:p>
    <w:p>
      <w:pPr>
        <w:spacing w:after="1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>O planejamento das atividades foi estruturado em um diagrama de Gantt semanal. A semana 1 (02/10/2026 a 09/10/2026) correspondeu à elaboração e à entrega parcial (escopo e cronograma), entregue em 09/10/2026. A entrega final é em 22/11/2026, até as 23:59.</w:t>
      </w:r>
    </w:p>
    <w:tbl>
      <w:tblPr>
        <w:tblW w:w="90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</w:tblPr>
      <w:tblGrid>
        <w:gridCol w:w="1500"/>
        <w:gridCol w:w="3100"/>
        <w:gridCol w:w="638"/>
        <w:gridCol w:w="638"/>
        <w:gridCol w:w="638"/>
        <w:gridCol w:w="638"/>
        <w:gridCol w:w="638"/>
        <w:gridCol w:w="638"/>
        <w:gridCol w:w="638"/>
      </w:tblGrid>
      <w:tr>
        <w:trPr>
          <w:cantSplit/>
          <w:tblHeader/>
        </w:trPr>
        <w:tc>
          <w:tcPr>
            <w:tcW w:w="1500" w:type="dxa"/>
            <w:shd w:val="clear" w:color="auto" w:fill="D9D9D9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Fase</w:t>
            </w:r>
          </w:p>
        </w:tc>
        <w:tc>
          <w:tcPr>
            <w:tcW w:w="3100" w:type="dxa"/>
            <w:shd w:val="clear" w:color="auto" w:fill="D9D9D9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Atividade</w:t>
            </w:r>
          </w:p>
        </w:tc>
        <w:tc>
          <w:tcPr>
            <w:tcW w:w="638" w:type="dxa"/>
            <w:shd w:val="clear" w:color="auto" w:fill="D9D9D9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S1</w:t>
            </w:r>
          </w:p>
          <w:p>
            <w:pPr>
              <w:spacing w:before="20" w:after="2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02/10</w:t>
            </w:r>
          </w:p>
        </w:tc>
        <w:tc>
          <w:tcPr>
            <w:tcW w:w="638" w:type="dxa"/>
            <w:shd w:val="clear" w:color="auto" w:fill="D9D9D9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S2</w:t>
            </w:r>
          </w:p>
          <w:p>
            <w:pPr>
              <w:spacing w:before="20" w:after="2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09/10</w:t>
            </w:r>
          </w:p>
        </w:tc>
        <w:tc>
          <w:tcPr>
            <w:tcW w:w="638" w:type="dxa"/>
            <w:shd w:val="clear" w:color="auto" w:fill="D9D9D9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S3</w:t>
            </w:r>
          </w:p>
          <w:p>
            <w:pPr>
              <w:spacing w:before="20" w:after="2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16/10</w:t>
            </w:r>
          </w:p>
        </w:tc>
        <w:tc>
          <w:tcPr>
            <w:tcW w:w="638" w:type="dxa"/>
            <w:shd w:val="clear" w:color="auto" w:fill="D9D9D9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S4</w:t>
            </w:r>
          </w:p>
          <w:p>
            <w:pPr>
              <w:spacing w:before="20" w:after="2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23/10</w:t>
            </w:r>
          </w:p>
        </w:tc>
        <w:tc>
          <w:tcPr>
            <w:tcW w:w="638" w:type="dxa"/>
            <w:shd w:val="clear" w:color="auto" w:fill="D9D9D9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S5</w:t>
            </w:r>
          </w:p>
          <w:p>
            <w:pPr>
              <w:spacing w:before="20" w:after="2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30/10</w:t>
            </w:r>
          </w:p>
        </w:tc>
        <w:tc>
          <w:tcPr>
            <w:tcW w:w="638" w:type="dxa"/>
            <w:shd w:val="clear" w:color="auto" w:fill="D9D9D9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S6</w:t>
            </w:r>
          </w:p>
          <w:p>
            <w:pPr>
              <w:spacing w:before="20" w:after="2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06/11</w:t>
            </w:r>
          </w:p>
        </w:tc>
        <w:tc>
          <w:tcPr>
            <w:tcW w:w="638" w:type="dxa"/>
            <w:shd w:val="clear" w:color="auto" w:fill="D9D9D9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S7</w:t>
            </w:r>
          </w:p>
          <w:p>
            <w:pPr>
              <w:spacing w:before="20" w:after="2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t xml:space="preserve">13/11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1. Planejamento</w:t>
            </w:r>
          </w:p>
        </w:tc>
        <w:tc>
          <w:tcPr>
            <w:tcW w:w="31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Escopo, requisitos, arquitetura e entrega parcial (09/10)</w:t>
            </w:r>
          </w:p>
        </w:tc>
        <w:tc>
          <w:tcPr>
            <w:tcW w:w="638" w:type="dxa"/>
            <w:shd w:val="clear" w:color="auto" w:fill="404040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2. Aplicação</w:t>
            </w:r>
          </w:p>
        </w:tc>
        <w:tc>
          <w:tcPr>
            <w:tcW w:w="31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Modelagem do banco e API (produtos e movimentações)</w:t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  <w:shd w:val="clear" w:color="auto" w:fill="404040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31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Telas, alertas de estoque mínimo e importação CSV</w:t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  <w:shd w:val="clear" w:color="auto" w:fill="404040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  <w:shd w:val="clear" w:color="auto" w:fill="404040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3. Infraestrutura AWS</w:t>
            </w:r>
          </w:p>
        </w:tc>
        <w:tc>
          <w:tcPr>
            <w:tcW w:w="31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VPC, sub-redes e Security Groups</w:t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  <w:shd w:val="clear" w:color="auto" w:fill="404040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31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RDS, S3, Launch Template e Auto Scaling</w:t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  <w:shd w:val="clear" w:color="auto" w:fill="404040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  <w:shd w:val="clear" w:color="auto" w:fill="404040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31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ALB e health check</w:t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  <w:shd w:val="clear" w:color="auto" w:fill="404040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4. Testes</w:t>
            </w:r>
          </w:p>
        </w:tc>
        <w:tc>
          <w:tcPr>
            <w:tcW w:w="31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Funcionais e de integração</w:t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  <w:shd w:val="clear" w:color="auto" w:fill="404040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31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Carga (k6), segurança e disponibilidade</w:t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  <w:shd w:val="clear" w:color="auto" w:fill="404040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  <w:shd w:val="clear" w:color="auto" w:fill="404040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5. Transição</w:t>
            </w:r>
          </w:p>
        </w:tc>
        <w:tc>
          <w:tcPr>
            <w:tcW w:w="31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Plano de migração das planilhas e importação de teste</w:t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  <w:shd w:val="clear" w:color="auto" w:fill="404040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6. Finalização</w:t>
            </w:r>
          </w:p>
        </w:tc>
        <w:tc>
          <w:tcPr>
            <w:tcW w:w="31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Documentação final, estimativa de custos e ensaio da apresentação</w:t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  <w:shd w:val="clear" w:color="auto" w:fill="404040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w="638" w:type="dxa"/>
            <w:shd w:val="clear" w:color="auto" w:fill="404040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</w:tbl>
    <w:p>
      <w:pPr>
        <w:spacing w:after="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Todas as atividades terminam até 20/11/2026 (sexta-feira). O dia 21/11 fica como reserva para imprevistos, e o dia 22/11 é usado somente para o envio da entrega final.</w:t>
      </w:r>
    </w:p>
    <w:p>
      <w:pPr>
        <w:pStyle w:val="Heading2"/>
        <w:ind w:left="0" w:firstLine="0"/>
        <w:jc w:val="both"/>
      </w:pPr>
      <w:bookmarkStart w:id="105" w:name="_wm_s5"/>
      <w:bookmarkEnd w:id="105"/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>5. INFRAESTRUTURA IMPLANTADA NA AWS</w:t>
      </w:r>
    </w:p>
    <w:p>
      <w:pPr>
        <w:spacing w:after="1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>O ambiente de demonstração foi implantado na região us-east-1, dentro dos limites do AWS Academy Learner Lab (crédito de US$ 50). A arquitetura de produção é apenas documentada, com a estimativa de custos.</w:t>
      </w:r>
    </w:p>
    <w:p>
      <w:pPr>
        <w:keepNext/>
        <w:spacing w:before="120" w:after="120" w:lineRule="auto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5.1 Definição dos elementos de hardware e software</w:t>
      </w:r>
    </w:p>
    <w:tbl>
      <w:tblPr>
        <w:tblW w:w="9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</w:tblPr>
      <w:tblGrid>
        <w:gridCol w:w="1700"/>
        <w:gridCol w:w="3700"/>
        <w:gridCol w:w="3670"/>
      </w:tblGrid>
      <w:tr>
        <w:trPr>
          <w:cantSplit/>
          <w:tblHeader/>
        </w:trPr>
        <w:tc>
          <w:tcPr>
            <w:tcW w:w="1700" w:type="dxa"/>
            <w:shd w:val="clear" w:color="auto" w:fill="D9D9D9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  <w:t xml:space="preserve">Item</w:t>
            </w:r>
          </w:p>
        </w:tc>
        <w:tc>
          <w:tcPr>
            <w:tcW w:w="3700" w:type="dxa"/>
            <w:shd w:val="clear" w:color="auto" w:fill="D9D9D9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  <w:t xml:space="preserve">Ambiente de demonstração (implantado)</w:t>
            </w:r>
          </w:p>
        </w:tc>
        <w:tc>
          <w:tcPr>
            <w:tcW w:w="3670" w:type="dxa"/>
            <w:shd w:val="clear" w:color="auto" w:fill="D9D9D9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  <w:t xml:space="preserve">Ambiente de produção (documentado)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Computação</w:t>
            </w:r>
          </w:p>
        </w:tc>
        <w:tc>
          <w:tcPr>
            <w:tcW w:w="37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EC2 t3.micro; Auto Scaling mín. 1 e máx. 2 (1 instância em operação; 2 nos dias de teste)</w:t>
            </w:r>
          </w:p>
        </w:tc>
        <w:tc>
          <w:tcPr>
            <w:tcW w:w="367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EC2 t3.medium; Auto Scaling mín. 2 e máx. 4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Rede e segurança</w:t>
            </w:r>
          </w:p>
        </w:tc>
        <w:tc>
          <w:tcPr>
            <w:tcW w:w="37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VPC, sub-redes em 2 AZs, Internet Gateway, Application Load Balancer, Security Groups em camadas e Secrets Manager</w:t>
            </w:r>
          </w:p>
        </w:tc>
        <w:tc>
          <w:tcPr>
            <w:tcW w:w="367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Sub-redes privadas para a aplicação, NAT Gateway, HTTPS com ACM e WAF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Banco de dados</w:t>
            </w:r>
          </w:p>
        </w:tc>
        <w:tc>
          <w:tcPr>
            <w:tcW w:w="37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RDS PostgreSQL db.t3.micro, Single-AZ, 20 GB, backup automático</w:t>
            </w:r>
          </w:p>
        </w:tc>
        <w:tc>
          <w:tcPr>
            <w:tcW w:w="367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RDS PostgreSQL Multi-AZ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Armazenamento</w:t>
            </w:r>
          </w:p>
        </w:tc>
        <w:tc>
          <w:tcPr>
            <w:tcW w:w="37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S3 (pacote da aplicação e arquivos de importação) e snapshots do RDS</w:t>
            </w:r>
          </w:p>
        </w:tc>
        <w:tc>
          <w:tcPr>
            <w:tcW w:w="367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S3 com versionamento e replicação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Monitoramento</w:t>
            </w:r>
          </w:p>
        </w:tc>
        <w:tc>
          <w:tcPr>
            <w:tcW w:w="37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CloudWatch (CPU, erros 5xx, hosts não saudáveis, conexões do banco)</w:t>
            </w:r>
          </w:p>
        </w:tc>
        <w:tc>
          <w:tcPr>
            <w:tcW w:w="367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CloudWatch com alarmes e notificação por SNS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Software</w:t>
            </w:r>
          </w:p>
        </w:tc>
        <w:tc>
          <w:tcPr>
            <w:tcW w:w="37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Amazon Linux 2023, Node.js, Express, EJS e PostgreSQL</w:t>
            </w:r>
          </w:p>
        </w:tc>
        <w:tc>
          <w:tcPr>
            <w:tcW w:w="367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Idem</w:t>
            </w:r>
          </w:p>
        </w:tc>
      </w:tr>
    </w:tbl>
    <w:p>
      <w:pPr>
        <w:spacing w:after="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>A aplicação é desenvolvida em JavaScript (Node.js com Express e páginas renderizadas com EJS), executa em um único processo por instância e não guarda estado local (a sessão do login vive em um cookie assinado), o que permite ao Auto Scaling criar novas instâncias automaticamente.</w:t>
      </w:r>
    </w:p>
    <w:p>
      <w:pPr>
        <w:keepNext/>
        <w:spacing w:before="120" w:after="120" w:lineRule="auto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>5.2 Arquitetura implantada</w:t>
      </w:r>
    </w:p>
    <w:p>
      <w:pPr>
        <w:numPr>
          <w:ilvl w:val="0"/>
          <w:numId w:val="22"/>
        </w:numPr>
        <w:spacing w:after="60" w:lineRule="auto"/>
        <w:ind w:left="1080" w:hanging="36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Rede: </w:t>
      </w:r>
      <w:r>
        <w:rPr>
          <w:rFonts w:ascii="Times New Roman" w:cs="Times New Roman" w:eastAsia="Times New Roman" w:hAnsi="Times New Roman"/>
          <w:sz w:val="24"/>
          <w:szCs w:val="24"/>
        </w:rPr>
        <w:t>VPC wm-vpc (10.0.0.0/16) em duas zonas de disponibilidade (us-east-1a e us-east-1b). Sub-redes públicas wm-pub-a e wm-pub-b para o balanceador e a aplicação; sub-redes wm-db-a e wm-db-b, sem rota para a internet, para o banco. Internet Gateway wm-igw. NAT Gateway não é usado, por causa do custo;</w:t>
      </w:r>
    </w:p>
    <w:p>
      <w:pPr>
        <w:numPr>
          <w:ilvl w:val="0"/>
          <w:numId w:val="22"/>
        </w:numPr>
        <w:spacing w:after="60" w:lineRule="auto"/>
        <w:ind w:left="1080" w:hanging="36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Security Groups em camadas: </w:t>
      </w:r>
      <w:r>
        <w:rPr>
          <w:rFonts w:ascii="Times New Roman" w:cs="Times New Roman" w:eastAsia="Times New Roman" w:hAnsi="Times New Roman"/>
          <w:sz w:val="24"/>
          <w:szCs w:val="24"/>
        </w:rPr>
        <w:t>wm-alb-sg (porta 80 aberta à internet), wm-app-sg (porta 3000 somente a partir do wm-alb-sg) e wm-db-sg (porta 5432 somente a partir do wm-app-sg). Nenhuma porta de administração (SSH) fica aberta;</w:t>
      </w:r>
    </w:p>
    <w:p>
      <w:pPr>
        <w:numPr>
          <w:ilvl w:val="0"/>
          <w:numId w:val="22"/>
        </w:numPr>
        <w:spacing w:after="60" w:lineRule="auto"/>
        <w:ind w:left="1080" w:hanging="36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Computação: </w:t>
      </w:r>
      <w:r>
        <w:rPr>
          <w:rFonts w:ascii="Times New Roman" w:cs="Times New Roman" w:eastAsia="Times New Roman" w:hAnsi="Times New Roman"/>
          <w:sz w:val="24"/>
          <w:szCs w:val="24"/>
        </w:rPr>
        <w:t>Launch Template wm-lt (Amazon Linux 2023, t3.micro, LabInstanceProfile) com user data que baixa o pacote da aplicação do S3, instala as dependências, lê os segredos e inicia o serviço (systemd, reinício automático). Auto Scaling Group wm-asg com mínimo 1, máximo 2, verificação de saúde pelo balanceador (carência de 300 s) e política de escala por CPU média de 60%;</w:t>
      </w:r>
    </w:p>
    <w:p>
      <w:pPr>
        <w:numPr>
          <w:ilvl w:val="0"/>
          <w:numId w:val="22"/>
        </w:numPr>
        <w:spacing w:after="60" w:lineRule="auto"/>
        <w:ind w:left="1080" w:hanging="36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Balanceamento: </w:t>
      </w:r>
      <w:r>
        <w:rPr>
          <w:rFonts w:ascii="Times New Roman" w:cs="Times New Roman" w:eastAsia="Times New Roman" w:hAnsi="Times New Roman"/>
          <w:sz w:val="24"/>
          <w:szCs w:val="24"/>
        </w:rPr>
        <w:t>Application Load Balancer wm-alb (HTTP, porta 80) com target group na porta 3000 e verificação de saúde em /health, que não depende do banco;</w:t>
      </w:r>
    </w:p>
    <w:p>
      <w:pPr>
        <w:numPr>
          <w:ilvl w:val="0"/>
          <w:numId w:val="22"/>
        </w:numPr>
        <w:spacing w:after="60" w:lineRule="auto"/>
        <w:ind w:left="1080" w:hanging="36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Banco de dados: </w:t>
      </w:r>
      <w:r>
        <w:rPr>
          <w:rFonts w:ascii="Times New Roman" w:cs="Times New Roman" w:eastAsia="Times New Roman" w:hAnsi="Times New Roman"/>
          <w:sz w:val="24"/>
          <w:szCs w:val="24"/>
        </w:rPr>
        <w:t>RDS PostgreSQL 16 (db.t3.micro, 20 GB, Single-AZ), sem acesso público, backup automático com retenção de 7 dias e conexão da aplicação com TLS;</w:t>
      </w:r>
    </w:p>
    <w:p>
      <w:pPr>
        <w:numPr>
          <w:ilvl w:val="0"/>
          <w:numId w:val="22"/>
        </w:numPr>
        <w:spacing w:after="60" w:lineRule="auto"/>
        <w:ind w:left="1080" w:hanging="36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Armazenamento: </w:t>
      </w:r>
      <w:r>
        <w:rPr>
          <w:rFonts w:ascii="Times New Roman" w:cs="Times New Roman" w:eastAsia="Times New Roman" w:hAnsi="Times New Roman"/>
          <w:sz w:val="24"/>
          <w:szCs w:val="24"/>
        </w:rPr>
        <w:t>bucket S3 com o pacote da aplicação (usado pelo Launch Template) e snapshots do RDS;</w:t>
      </w:r>
    </w:p>
    <w:p>
      <w:pPr>
        <w:numPr>
          <w:ilvl w:val="0"/>
          <w:numId w:val="22"/>
        </w:numPr>
        <w:spacing w:after="60" w:lineRule="auto"/>
        <w:ind w:left="1080" w:hanging="36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Segredos: </w:t>
      </w:r>
      <w:r>
        <w:rPr>
          <w:rFonts w:ascii="Times New Roman" w:cs="Times New Roman" w:eastAsia="Times New Roman" w:hAnsi="Times New Roman"/>
          <w:sz w:val="24"/>
          <w:szCs w:val="24"/>
        </w:rPr>
        <w:t>AWS Secrets Manager guarda a senha do banco (gerada e gerenciada pelo RDS) e o segredo wm-cloud/admin (usuário, senha e chave de sessão do administrador). A instância lê os segredos ao iniciar e grava o arquivo de ambiente com permissão restrita; nada fica no código nem no user data;</w:t>
      </w:r>
    </w:p>
    <w:p>
      <w:pPr>
        <w:numPr>
          <w:ilvl w:val="0"/>
          <w:numId w:val="22"/>
        </w:numPr>
        <w:spacing w:after="60" w:lineRule="auto"/>
        <w:ind w:left="1080" w:hanging="36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Monitoramento: </w:t>
      </w:r>
      <w:r>
        <w:rPr>
          <w:rFonts w:ascii="Times New Roman" w:cs="Times New Roman" w:eastAsia="Times New Roman" w:hAnsi="Times New Roman"/>
          <w:sz w:val="24"/>
          <w:szCs w:val="24"/>
        </w:rPr>
        <w:t>alarmes do CloudWatch para CPU do Auto Scaling (wm-asg-cpu-alta), erros 5xx do balanceador (wm-alb-erros-5xx), hosts não saudáveis (wm-tg-hosts-nao-saudaveis) e conexões do banco (wm-rds-conexoes).</w:t>
      </w:r>
    </w:p>
    <w:p>
      <w:pPr>
        <w:spacing w:after="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before="120" w:after="120" w:lineRule="auto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>5.3 Segurança</w:t>
      </w:r>
    </w:p>
    <w:p>
      <w:pPr>
        <w:numPr>
          <w:ilvl w:val="0"/>
          <w:numId w:val="22"/>
        </w:numPr>
        <w:spacing w:after="60" w:lineRule="auto"/>
        <w:ind w:left="1080" w:hanging="36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Isolamento: </w:t>
      </w:r>
      <w:r>
        <w:rPr>
          <w:rFonts w:ascii="Times New Roman" w:cs="Times New Roman" w:eastAsia="Times New Roman" w:hAnsi="Times New Roman"/>
          <w:sz w:val="24"/>
          <w:szCs w:val="24"/>
        </w:rPr>
        <w:t>o banco só aceita conexões da aplicação, e a aplicação só aceita tráfego do balanceador; instâncias e banco não são alcançáveis diretamente pela internet;</w:t>
      </w:r>
    </w:p>
    <w:p>
      <w:pPr>
        <w:numPr>
          <w:ilvl w:val="0"/>
          <w:numId w:val="22"/>
        </w:numPr>
        <w:spacing w:after="60" w:lineRule="auto"/>
        <w:ind w:left="1080" w:hanging="36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Autenticação: </w:t>
      </w:r>
      <w:r>
        <w:rPr>
          <w:rFonts w:ascii="Times New Roman" w:cs="Times New Roman" w:eastAsia="Times New Roman" w:hAnsi="Times New Roman"/>
          <w:sz w:val="24"/>
          <w:szCs w:val="24"/>
        </w:rPr>
        <w:t>login de usuário único com senha guardada como hash scrypt, sessão em cookie assinado (HttpOnly, SameSite=Lax, 8 horas), atraso nas tentativas inválidas e comparação em tempo constante. A aplicação se recusa a iniciar sem senha e chave de sessão configuradas;</w:t>
      </w:r>
    </w:p>
    <w:p>
      <w:pPr>
        <w:numPr>
          <w:ilvl w:val="0"/>
          <w:numId w:val="22"/>
        </w:numPr>
        <w:spacing w:after="60" w:lineRule="auto"/>
        <w:ind w:left="1080" w:hanging="36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Segredos: </w:t>
      </w:r>
      <w:r>
        <w:rPr>
          <w:rFonts w:ascii="Times New Roman" w:cs="Times New Roman" w:eastAsia="Times New Roman" w:hAnsi="Times New Roman"/>
          <w:sz w:val="24"/>
          <w:szCs w:val="24"/>
        </w:rPr>
        <w:t>mantidos no Secrets Manager e lidos pela função do perfil de instância; o Learner Lab oferece apenas a LabRole, por isso não foi possível aplicar o princípio do menor privilégio com funções separadas;</w:t>
      </w:r>
    </w:p>
    <w:p>
      <w:pPr>
        <w:numPr>
          <w:ilvl w:val="0"/>
          <w:numId w:val="22"/>
        </w:numPr>
        <w:spacing w:after="60" w:lineRule="auto"/>
        <w:ind w:left="1080" w:hanging="36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Limitações do ambiente de demonstração: </w:t>
      </w:r>
      <w:r>
        <w:rPr>
          <w:rFonts w:ascii="Times New Roman" w:cs="Times New Roman" w:eastAsia="Times New Roman" w:hAnsi="Times New Roman"/>
          <w:sz w:val="24"/>
          <w:szCs w:val="24"/>
        </w:rPr>
        <w:t>o acesso é por HTTP, pois o laboratório não permite registrar domínio nem emitir certificado no ACM, e o armazenamento do RDS não está criptografado. Na arquitetura de produção: HTTPS no balanceador, criptografia em repouso com KMS, aplicação em sub-redes privadas e WAF.</w:t>
      </w:r>
    </w:p>
    <w:p>
      <w:pPr>
        <w:spacing w:after="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before="120" w:after="120" w:lineRule="auto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>5.4 Testes</w:t>
      </w:r>
    </w:p>
    <w:p>
      <w:pPr>
        <w:spacing w:after="1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>O quadro resume os testes definidos no escopo e a situação de cada um na data desta versão.</w:t>
      </w:r>
    </w:p>
    <w:tbl>
      <w:tblPr>
        <w:tblW w:w="9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</w:tblPr>
      <w:tblGrid>
        <w:gridCol w:w="1700"/>
        <w:gridCol w:w="3700"/>
        <w:gridCol w:w="3670"/>
      </w:tblGrid>
      <w:tr>
        <w:trPr>
          <w:cantSplit/>
          <w:tblHeader/>
        </w:trPr>
        <w:tc>
          <w:tcPr>
            <w:tcW w:w="1700" w:type="dxa"/>
            <w:shd w:val="clear" w:color="auto" w:fill="D9D9D9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  <w:t xml:space="preserve">Teste</w:t>
            </w:r>
          </w:p>
        </w:tc>
        <w:tc>
          <w:tcPr>
            <w:tcW w:w="3700" w:type="dxa"/>
            <w:shd w:val="clear" w:color="auto" w:fill="D9D9D9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  <w:t xml:space="preserve">Como foi feito / evidência</w:t>
            </w:r>
          </w:p>
        </w:tc>
        <w:tc>
          <w:tcPr>
            <w:tcW w:w="3670" w:type="dxa"/>
            <w:shd w:val="clear" w:color="auto" w:fill="D9D9D9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Funcional e de integração</w:t>
            </w:r>
          </w:p>
        </w:tc>
        <w:tc>
          <w:tcPr>
            <w:tcW w:w="37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npm test: 16 casos automatizados (movimentações, saldo, saídas simultâneas sem saldo negativo, SKU duplicado, importação CSV, edição de categorias e fornecedores, login e sessão) contra PostgreSQL</w:t>
            </w:r>
          </w:p>
        </w:tc>
        <w:tc>
          <w:tcPr>
            <w:tcW w:w="367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Realizado em 14/10/2026: 16 de 16 aprovados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Funcional no ambiente AWS</w:t>
            </w:r>
          </w:p>
        </w:tc>
        <w:tc>
          <w:tcPr>
            <w:tcW w:w="37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Consulta pelo balanceador: /health e /health/db retornam 200; qualquer tela sem login redireciona para /login</w:t>
            </w:r>
          </w:p>
        </w:tc>
        <w:tc>
          <w:tcPr>
            <w:tcW w:w="367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Realizado em 14/10/2026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Disponibilidade</w:t>
            </w:r>
          </w:p>
        </w:tc>
        <w:tc>
          <w:tcPr>
            <w:tcW w:w="37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Instância encerrada em 14/10/2026 ao publicar a versão com login: o Auto Scaling criou a substituta e o balanceador a marcou como saudável em poucos minutos. Com 1 instância houve indisponibilidade breve</w:t>
            </w:r>
          </w:p>
        </w:tc>
        <w:tc>
          <w:tcPr>
            <w:tcW w:w="367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Parcial: repetir com 2 instâncias durante a carga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Desempenho</w:t>
            </w:r>
          </w:p>
        </w:tc>
        <w:tc>
          <w:tcPr>
            <w:tcW w:w="37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k6, 30 usuários simultâneos por 7 minutos (script infra/k6-load.js, com login); critérios: p95 &lt; 1 s e erros &lt; 1%</w:t>
            </w:r>
          </w:p>
        </w:tc>
        <w:tc>
          <w:tcPr>
            <w:tcW w:w="367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[PENDENTE] registrar resultado e gráficos do CloudWatch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Segurança</w:t>
            </w:r>
          </w:p>
        </w:tc>
        <w:tc>
          <w:tcPr>
            <w:tcW w:w="37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Tentar acessar a porta 3000 da instância e a 5432 do banco pela internet (devem falhar) e enviar ações sem login (devem ser recusadas)</w:t>
            </w:r>
          </w:p>
        </w:tc>
        <w:tc>
          <w:tcPr>
            <w:tcW w:w="367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[PENDENTE] acesso sem login já verificado; faltam as portas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Backup</w:t>
            </w:r>
          </w:p>
        </w:tc>
        <w:tc>
          <w:tcPr>
            <w:tcW w:w="37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Snapshot manual do RDS e verificação do backup automático (retenção de 7 dias, já configurada)</w:t>
            </w:r>
          </w:p>
        </w:tc>
        <w:tc>
          <w:tcPr>
            <w:tcW w:w="367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[PENDENTE] criar o snapshot e registrar</w:t>
            </w:r>
          </w:p>
        </w:tc>
      </w:tr>
    </w:tbl>
    <w:p>
      <w:pPr>
        <w:spacing w:after="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before="120" w:after="120" w:lineRule="auto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>5.5 Custos</w:t>
      </w:r>
    </w:p>
    <w:p>
      <w:pPr>
        <w:spacing w:after="1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>Valores aproximados, arredondados a partir da tabela pública de preços da AWS para us-east-1; conferir na AWS Pricing Calculator antes de usar como orçamento.</w:t>
      </w:r>
    </w:p>
    <w:tbl>
      <w:tblPr>
        <w:tblW w:w="9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</w:tblPr>
      <w:tblGrid>
        <w:gridCol w:w="1700"/>
        <w:gridCol w:w="3700"/>
        <w:gridCol w:w="3670"/>
      </w:tblGrid>
      <w:tr>
        <w:trPr>
          <w:cantSplit/>
          <w:tblHeader/>
        </w:trPr>
        <w:tc>
          <w:tcPr>
            <w:tcW w:w="1700" w:type="dxa"/>
            <w:shd w:val="clear" w:color="auto" w:fill="D9D9D9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  <w:t xml:space="preserve">Recurso</w:t>
            </w:r>
          </w:p>
        </w:tc>
        <w:tc>
          <w:tcPr>
            <w:tcW w:w="3700" w:type="dxa"/>
            <w:shd w:val="clear" w:color="auto" w:fill="D9D9D9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  <w:t xml:space="preserve">Demonstração (implantado)</w:t>
            </w:r>
          </w:p>
        </w:tc>
        <w:tc>
          <w:tcPr>
            <w:tcW w:w="3670" w:type="dxa"/>
            <w:shd w:val="clear" w:color="auto" w:fill="D9D9D9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  <w:t xml:space="preserve">Produção (documentado)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Computação</w:t>
            </w:r>
          </w:p>
        </w:tc>
        <w:tc>
          <w:tcPr>
            <w:tcW w:w="37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1 × t3.micro, cerca de US$ 0,25 por dia</w:t>
            </w:r>
          </w:p>
        </w:tc>
        <w:tc>
          <w:tcPr>
            <w:tcW w:w="367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× t3.medium, cerca de US$ 61 por mês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Balanceador de carga</w:t>
            </w:r>
          </w:p>
        </w:tc>
        <w:tc>
          <w:tcPr>
            <w:tcW w:w="37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cerca de US$ 0,55 por dia (só ligado nos dias de teste)</w:t>
            </w:r>
          </w:p>
        </w:tc>
        <w:tc>
          <w:tcPr>
            <w:tcW w:w="367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cerca de US$ 20 por mês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Banco de dados</w:t>
            </w:r>
          </w:p>
        </w:tc>
        <w:tc>
          <w:tcPr>
            <w:tcW w:w="37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db.t3.micro Single-AZ, cerca de US$ 0,42 por dia mais armazenamento</w:t>
            </w:r>
          </w:p>
        </w:tc>
        <w:tc>
          <w:tcPr>
            <w:tcW w:w="367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Multi-AZ, cerca de US$ 120 por mês com armazenamento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NAT Gateway</w:t>
            </w:r>
          </w:p>
        </w:tc>
        <w:tc>
          <w:tcPr>
            <w:tcW w:w="37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não utilizado</w:t>
            </w:r>
          </w:p>
        </w:tc>
        <w:tc>
          <w:tcPr>
            <w:tcW w:w="367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cerca de US$ 33 por mês mais tráfego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S3, Secrets Manager, CloudWatch e WAF</w:t>
            </w:r>
          </w:p>
        </w:tc>
        <w:tc>
          <w:tcPr>
            <w:tcW w:w="37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poucos centavos por dia</w:t>
            </w:r>
          </w:p>
        </w:tc>
        <w:tc>
          <w:tcPr>
            <w:tcW w:w="367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cerca de US$ 15 por mês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Total</w:t>
            </w:r>
          </w:p>
        </w:tc>
        <w:tc>
          <w:tcPr>
            <w:tcW w:w="370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cerca de US$ 1,2 por dia com tudo ligado; gasto registrado em 14/10/2026: cerca de US$ 5,9 de US$ 50</w:t>
            </w:r>
          </w:p>
        </w:tc>
        <w:tc>
          <w:tcPr>
            <w:tcW w:w="3670" w:type="dxa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ordem de US$ 250 por mês</w:t>
            </w:r>
          </w:p>
        </w:tc>
      </w:tr>
    </w:tbl>
    <w:p>
      <w:pPr>
        <w:spacing w:after="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before="120" w:after="120" w:lineRule="auto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>5.6 Plano de transição</w:t>
      </w:r>
    </w:p>
    <w:p>
      <w:pPr>
        <w:numPr>
          <w:ilvl w:val="0"/>
          <w:numId w:val="22"/>
        </w:numPr>
        <w:spacing w:after="60" w:lineRule="auto"/>
        <w:ind w:left="1080" w:hanging="36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Preparação: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exportar as planilhas atuais para CSV, no formato aceito pela importação;</w:t>
      </w:r>
    </w:p>
    <w:p>
      <w:pPr>
        <w:numPr>
          <w:ilvl w:val="0"/>
          <w:numId w:val="22"/>
        </w:numPr>
        <w:spacing w:after="60" w:lineRule="auto"/>
        <w:ind w:left="1080" w:hanging="36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Migração: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importar os dados no sistema e conferir produtos e saldos;</w:t>
      </w:r>
    </w:p>
    <w:p>
      <w:pPr>
        <w:numPr>
          <w:ilvl w:val="0"/>
          <w:numId w:val="22"/>
        </w:numPr>
        <w:spacing w:after="60" w:lineRule="auto"/>
        <w:ind w:left="1080" w:hanging="36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Validação: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comparar o estoque do sistema com o das planilhas e corrigir divergências;</w:t>
      </w:r>
    </w:p>
    <w:p>
      <w:pPr>
        <w:numPr>
          <w:ilvl w:val="0"/>
          <w:numId w:val="22"/>
        </w:numPr>
        <w:spacing w:after="60" w:lineRule="auto"/>
        <w:ind w:left="1080" w:hanging="36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Consolidação: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passar o controle para o sistema e manter as planilhas somente como arquivo histórico.</w:t>
      </w:r>
    </w:p>
    <w:p>
      <w:pPr>
        <w:spacing w:after="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before="120" w:after="120" w:lineRule="auto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>5.7 Operação</w:t>
      </w:r>
    </w:p>
    <w:p>
      <w:pPr>
        <w:numPr>
          <w:ilvl w:val="0"/>
          <w:numId w:val="22"/>
        </w:numPr>
        <w:spacing w:after="60" w:lineRule="auto"/>
        <w:ind w:left="1080" w:hanging="36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Publicar nova versão: </w:t>
      </w:r>
      <w:r>
        <w:rPr>
          <w:rFonts w:ascii="Times New Roman" w:cs="Times New Roman" w:eastAsia="Times New Roman" w:hAnsi="Times New Roman"/>
          <w:sz w:val="24"/>
          <w:szCs w:val="24"/>
        </w:rPr>
        <w:t>no CloudShell, atualizar o repositório, gerar e enviar o pacote ao S3, criar nova versão do Launch Template e substituir a instância (o Learner Lab bloqueia o comando de instance refresh; a instância é encerrada pelo Auto Scaling e a substituta já nasce com a versão nova);</w:t>
      </w:r>
    </w:p>
    <w:p>
      <w:pPr>
        <w:numPr>
          <w:ilvl w:val="0"/>
          <w:numId w:val="22"/>
        </w:numPr>
        <w:spacing w:after="60" w:lineRule="auto"/>
        <w:ind w:left="1080" w:hanging="36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Trocar a senha do administrador: </w:t>
      </w:r>
      <w:r>
        <w:rPr>
          <w:rFonts w:ascii="Times New Roman" w:cs="Times New Roman" w:eastAsia="Times New Roman" w:hAnsi="Times New Roman"/>
          <w:sz w:val="24"/>
          <w:szCs w:val="24"/>
        </w:rPr>
        <w:t>editar o segredo wm-cloud/admin no Secrets Manager e substituir a instância, pois a senha é lida ao iniciar;</w:t>
      </w:r>
    </w:p>
    <w:p>
      <w:pPr>
        <w:numPr>
          <w:ilvl w:val="0"/>
          <w:numId w:val="22"/>
        </w:numPr>
        <w:spacing w:after="60" w:lineRule="auto"/>
        <w:ind w:left="1080" w:hanging="36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Encerrar cada sessão de testes: </w:t>
      </w:r>
      <w:r>
        <w:rPr>
          <w:rFonts w:ascii="Times New Roman" w:cs="Times New Roman" w:eastAsia="Times New Roman" w:hAnsi="Times New Roman"/>
          <w:sz w:val="24"/>
          <w:szCs w:val="24"/>
        </w:rPr>
        <w:t>apagar o balanceador e parar o banco, que continuam cobrando mesmo com o laboratório parado, e conferir o painel de gastos (atualiza a cada 8 a 12 horas). O DNS do balanceador muda se ele for recriado.</w:t>
      </w:r>
    </w:p>
    <w:p>
      <w:pPr>
        <w:spacing w:after="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ind w:left="0" w:firstLine="0"/>
        <w:jc w:val="both"/>
      </w:pPr>
      <w:bookmarkStart w:id="106" w:name="_wm_s6"/>
      <w:bookmarkEnd w:id="106"/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6. PRINTS DE TELA</w:t>
      </w:r>
    </w:p>
    <w:p>
      <w:pPr>
        <w:spacing w:after="1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Capturas do sistema em execução no ambiente de desenvolvimento, com dados de exemplo.</w:t>
      </w:r>
    </w:p>
    <w:p>
      <w:pPr>
        <w:keepNext/>
        <w:spacing w:before="120" w:after="8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Tela de estoque atual (alerta de estoque baixo)</w:t>
      </w:r>
    </w:p>
    <w:p>
      <w:pPr>
        <w:spacing w:after="160"/>
        <w:jc w:val="center"/>
      </w:pPr>
      <w:r>
        <w:drawing>
          <wp:inline>
            <wp:extent cx="5040000" cy="297818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oqu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7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8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Tela de novo produto</w:t>
      </w:r>
    </w:p>
    <w:p>
      <w:pPr>
        <w:spacing w:after="160"/>
        <w:jc w:val="center"/>
      </w:pPr>
      <w:r>
        <w:drawing>
          <wp:inline>
            <wp:extent cx="5040000" cy="297818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t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7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8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Tela de histórico de movimentações</w:t>
      </w:r>
    </w:p>
    <w:p>
      <w:pPr>
        <w:spacing w:after="160"/>
        <w:jc w:val="center"/>
      </w:pPr>
      <w:r>
        <w:drawing>
          <wp:inline>
            <wp:extent cx="5040000" cy="297818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imentacoe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7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8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Tela de importação de planilha (CSV)</w:t>
      </w:r>
    </w:p>
    <w:p>
      <w:pPr>
        <w:spacing w:after="160"/>
        <w:jc w:val="center"/>
      </w:pPr>
      <w:r>
        <w:drawing>
          <wp:inline>
            <wp:extent cx="5040000" cy="297818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a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7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8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>Tela de login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drawing>
          <wp:inline>
            <wp:extent cx="5029200" cy="23469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46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8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>Tela de login com credenciais inválidas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drawing>
          <wp:inline>
            <wp:extent cx="5029200" cy="23469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login_err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46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8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>Tela de fornecedores, com o atalho Editar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drawing>
          <wp:inline>
            <wp:extent cx="5029200" cy="234696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fornecedor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46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8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>Tela de edição de fornecedor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drawing>
          <wp:inline>
            <wp:extent cx="5029200" cy="234696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_edit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46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ind w:left="0" w:firstLine="0"/>
        <w:jc w:val="both"/>
      </w:pPr>
      <w:bookmarkStart w:id="107" w:name="_wm_s7"/>
      <w:bookmarkEnd w:id="107"/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7. LINKS</w:t>
      </w:r>
    </w:p>
    <w:p>
      <w:pPr>
        <w:spacing w:after="1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GitHub: https://github.com/VieiraAllan/WM-Cloud</w:t>
      </w:r>
    </w:p>
    <w:p>
      <w:pPr>
        <w:spacing w:after="1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>Sistema em execução (ativo apenas nos dias de teste e apresentação): http://wm-alb-2005134008.us-east-1.elb.amazonaws.com</w:t>
      </w:r>
    </w:p>
    <w:p>
      <w:pPr>
        <w:spacing w:after="1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>Usuário: admin. A senha fica guardada no AWS Secrets Manager (segredo wm-cloud/admin) e não é registrada neste documento.</w:t>
      </w:r>
    </w:p>
    <w:p>
      <w:pPr>
        <w:spacing w:after="1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>Roteiro de implantação na AWS: docs/roteiro-aws.md no repositório.</w:t>
      </w:r>
    </w:p>
    <w:p>
      <w:pPr>
        <w:pStyle w:val="Heading2"/>
        <w:ind w:left="0" w:firstLine="0"/>
        <w:jc w:val="both"/>
      </w:pPr>
      <w:bookmarkStart w:id="998" w:name="_wm_s8"/>
      <w:bookmarkStart w:id="101" w:name="_wm_s1"/>
      <w:bookmarkEnd w:id="101"/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>8. REFERÊNCIAS</w:t>
      </w:r>
      <w:bookmarkEnd w:id="998"/>
    </w:p>
    <w:p>
      <w:pPr>
        <w:spacing w:after="1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>AMAZON WEB SERVICES. AWS Documentation. Disponível em: https://docs.aws.amazon.com/. Acesso em: 14 out. 2026.</w:t>
      </w:r>
    </w:p>
    <w:p>
      <w:pPr>
        <w:spacing w:after="1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>EXPRESS. Express: framework web para Node.js. Disponível em: https://expressjs.com/. Acesso em: 14 out. 2026.</w:t>
      </w:r>
    </w:p>
    <w:p>
      <w:pPr>
        <w:spacing w:after="1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>GRAFANA LABS. k6 documentation. Disponível em: https://grafana.com/docs/k6/latest/. Acesso em: 14 out. 2026.</w:t>
      </w:r>
    </w:p>
    <w:p>
      <w:pPr>
        <w:spacing w:after="1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>NODE.JS. Node.js Documentation. Disponível em: https://nodejs.org/docs/latest/api/. Acesso em: 14 out. 2026.</w:t>
      </w:r>
    </w:p>
    <w:p>
      <w:pPr>
        <w:spacing w:after="1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>THE POSTGRESQL GLOBAL DEVELOPMENT GROUP. PostgreSQL Documentation. Disponível em: https://www.postgresql.org/docs/. Acesso em: 14 out. 2026.</w:t>
      </w:r>
    </w:p>
    <w:sectPr>
      <w:type w:val="nextPage"/>
      <w:pgSz w:h="16834" w:w="11909" w:orient="portrait"/>
      <w:pgMar w:bottom="1133.8582677165355" w:top="1700.7874015748032" w:left="1700.7874015748032" w:right="1133.858267716535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10" Type="http://schemas.openxmlformats.org/officeDocument/2006/relationships/footer" Target="footer2.xml"/><Relationship Id="rId29" Type="http://schemas.openxmlformats.org/officeDocument/2006/relationships/image" Target="media/image13.png"/><Relationship Id="rId30" Type="http://schemas.openxmlformats.org/officeDocument/2006/relationships/image" Target="media/image14.png"/><Relationship Id="rId31" Type="http://schemas.openxmlformats.org/officeDocument/2006/relationships/image" Target="media/image15.png"/><Relationship Id="rId32" Type="http://schemas.openxmlformats.org/officeDocument/2006/relationships/image" Target="media/image16.png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Documentação Projeto WM Cloud</dc:title>
  <cp:lastModifiedBy>Állan Ribeiro Vieira; Lucas Concentino; Lucas da Silva de Maria</cp:lastModifiedBy>
  <cp:revision>1</cp:revision>
  <dcterms:modified xsi:type="dcterms:W3CDTF">2026-10-09T20:55:43Z</dcterms:modified>
  <dc:creator>Állan Ribeiro Vieira; Lucas Concentino; Lucas da Silva de Maria</dc:creator>
  <dc:description/>
</cp:coreProperties>
</file>