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817B">
      <w:pPr>
        <w:pStyle w:val="2"/>
        <w:jc w:val="center"/>
        <w:rPr>
          <w:color w:val="000000"/>
        </w:rPr>
      </w:pPr>
      <w:r>
        <w:rPr>
          <w:color w:val="000000"/>
        </w:rPr>
        <w:t>Capability Maturity Model  (CMM)</w:t>
      </w:r>
    </w:p>
    <w:p w14:paraId="739AABAB"/>
    <w:p w14:paraId="44825228">
      <w:r>
        <w:rPr>
          <w:b/>
          <w:color w:val="000000"/>
        </w:rPr>
        <w:t xml:space="preserve">Name: </w:t>
      </w:r>
      <w:r>
        <w:rPr>
          <w:color w:val="000000"/>
        </w:rPr>
        <w:t>Vishesh Singh Bhadauria</w:t>
      </w:r>
      <w:r>
        <w:br w:type="textWrapping"/>
      </w:r>
      <w:r>
        <w:rPr>
          <w:b/>
          <w:color w:val="000000"/>
        </w:rPr>
        <w:t xml:space="preserve">Email ID: </w:t>
      </w:r>
      <w:r>
        <w:rPr>
          <w:color w:val="000000"/>
        </w:rPr>
        <w:t>Vishesh.Bhadauria@Coforge.com</w:t>
      </w:r>
      <w:r>
        <w:br w:type="textWrapping"/>
      </w:r>
      <w:r>
        <w:rPr>
          <w:b/>
          <w:color w:val="000000"/>
        </w:rPr>
        <w:t xml:space="preserve">Emp ID: </w:t>
      </w:r>
      <w:r>
        <w:rPr>
          <w:color w:val="000000"/>
        </w:rPr>
        <w:t>85011029</w:t>
      </w:r>
      <w:r>
        <w:br w:type="textWrapping"/>
      </w:r>
    </w:p>
    <w:p w14:paraId="12602549">
      <w:pPr>
        <w:pStyle w:val="3"/>
        <w:rPr>
          <w:rFonts w:hint="default"/>
          <w:lang w:val="en-US"/>
        </w:rPr>
      </w:pPr>
      <w:r>
        <w:rPr>
          <w:color w:val="000000"/>
        </w:rPr>
        <w:t>Introduction</w:t>
      </w:r>
      <w:r>
        <w:rPr>
          <w:rFonts w:hint="default"/>
          <w:color w:val="000000"/>
          <w:lang w:val="en-US"/>
        </w:rPr>
        <w:t>:</w:t>
      </w:r>
    </w:p>
    <w:p w14:paraId="5719ECDD">
      <w:pPr>
        <w:rPr>
          <w:color w:val="000000"/>
        </w:rPr>
      </w:pPr>
      <w:r>
        <w:rPr>
          <w:color w:val="000000"/>
        </w:rPr>
        <w:t>Capability Maturity Model (CMM) is a globally recognized process improvement framework that helps organizations improve quality, productivity, efficiency, and customer satisfaction. It provides structured best practices for developing pr</w:t>
      </w:r>
      <w:bookmarkStart w:id="0" w:name="_GoBack"/>
      <w:bookmarkEnd w:id="0"/>
      <w:r>
        <w:rPr>
          <w:color w:val="000000"/>
        </w:rPr>
        <w:t>oducts, delivering services, and managing projects.</w:t>
      </w:r>
    </w:p>
    <w:p w14:paraId="27EB9F3A">
      <w:pPr>
        <w:rPr>
          <w:color w:val="000000"/>
        </w:rPr>
      </w:pPr>
    </w:p>
    <w:p w14:paraId="6045DB22">
      <w:pPr>
        <w:pStyle w:val="3"/>
        <w:rPr>
          <w:rFonts w:hint="default"/>
          <w:lang w:val="en-US"/>
        </w:rPr>
      </w:pPr>
      <w:r>
        <w:rPr>
          <w:color w:val="000000"/>
        </w:rPr>
        <w:t>Objectives of CMM</w:t>
      </w:r>
      <w:r>
        <w:rPr>
          <w:rFonts w:hint="default"/>
          <w:color w:val="000000"/>
          <w:lang w:val="en-US"/>
        </w:rPr>
        <w:t>:</w:t>
      </w:r>
    </w:p>
    <w:p w14:paraId="328E2718">
      <w:pPr>
        <w:rPr>
          <w:color w:val="000000"/>
        </w:rPr>
      </w:pPr>
      <w:r>
        <w:rPr>
          <w:color w:val="000000"/>
        </w:rPr>
        <w:t>• Improve software and service quality.</w:t>
      </w:r>
      <w:r>
        <w:rPr>
          <w:color w:val="000000"/>
        </w:rPr>
        <w:br w:type="textWrapping"/>
      </w:r>
      <w:r>
        <w:rPr>
          <w:color w:val="000000"/>
        </w:rPr>
        <w:t>• Standardize organizational processes.</w:t>
      </w:r>
      <w:r>
        <w:rPr>
          <w:color w:val="000000"/>
        </w:rPr>
        <w:br w:type="textWrapping"/>
      </w:r>
      <w:r>
        <w:rPr>
          <w:color w:val="000000"/>
        </w:rPr>
        <w:t>• Reduce project risks and defects.</w:t>
      </w:r>
      <w:r>
        <w:rPr>
          <w:color w:val="000000"/>
        </w:rPr>
        <w:br w:type="textWrapping"/>
      </w:r>
      <w:r>
        <w:rPr>
          <w:color w:val="000000"/>
        </w:rPr>
        <w:t>• Increase customer satisfaction.</w:t>
      </w:r>
      <w:r>
        <w:rPr>
          <w:color w:val="000000"/>
        </w:rPr>
        <w:br w:type="textWrapping"/>
      </w:r>
      <w:r>
        <w:rPr>
          <w:color w:val="000000"/>
        </w:rPr>
        <w:t>• Promote continuous process improvement.</w:t>
      </w:r>
    </w:p>
    <w:p w14:paraId="702E46E5">
      <w:pPr>
        <w:rPr>
          <w:color w:val="000000"/>
        </w:rPr>
      </w:pPr>
    </w:p>
    <w:p w14:paraId="1B04ACE7">
      <w:pPr>
        <w:pStyle w:val="3"/>
        <w:rPr>
          <w:rFonts w:hint="default"/>
          <w:lang w:val="en-US"/>
        </w:rPr>
      </w:pPr>
      <w:r>
        <w:rPr>
          <w:color w:val="000000"/>
        </w:rPr>
        <w:t>CMM Maturity Levels</w:t>
      </w:r>
      <w:r>
        <w:rPr>
          <w:rFonts w:hint="default"/>
          <w:color w:val="000000"/>
          <w:lang w:val="en-US"/>
        </w:rPr>
        <w:t>:</w:t>
      </w:r>
    </w:p>
    <w:p w14:paraId="6B1E5A21">
      <w:pPr>
        <w:rPr>
          <w:color w:val="000000"/>
        </w:rPr>
      </w:pPr>
      <w:r>
        <w:rPr>
          <w:rFonts w:hint="default" w:ascii="Times New Roman Bold" w:hAnsi="Times New Roman Bold" w:cs="Times New Roman Bold"/>
          <w:b/>
          <w:bCs/>
          <w:color w:val="000000"/>
        </w:rPr>
        <w:t>Level 1 – Initial:</w:t>
      </w:r>
      <w:r>
        <w:rPr>
          <w:color w:val="000000"/>
        </w:rPr>
        <w:t xml:space="preserve"> Processes are unpredictable and ad hoc.</w:t>
      </w:r>
      <w:r>
        <w:rPr>
          <w:color w:val="000000"/>
        </w:rPr>
        <w:br w:type="textWrapping"/>
      </w:r>
      <w:r>
        <w:rPr>
          <w:color w:val="000000"/>
        </w:rPr>
        <w:br w:type="textWrapping"/>
      </w:r>
      <w:r>
        <w:rPr>
          <w:rFonts w:hint="default" w:ascii="Times New Roman Bold" w:hAnsi="Times New Roman Bold" w:cs="Times New Roman Bold"/>
          <w:b/>
          <w:bCs/>
          <w:color w:val="000000"/>
        </w:rPr>
        <w:t>Level 2 – Managed:</w:t>
      </w:r>
      <w:r>
        <w:rPr>
          <w:color w:val="000000"/>
        </w:rPr>
        <w:t xml:space="preserve"> Processes are planned and managed.</w:t>
      </w:r>
      <w:r>
        <w:rPr>
          <w:color w:val="000000"/>
        </w:rPr>
        <w:br w:type="textWrapping"/>
      </w:r>
      <w:r>
        <w:rPr>
          <w:color w:val="000000"/>
        </w:rPr>
        <w:br w:type="textWrapping"/>
      </w:r>
      <w:r>
        <w:rPr>
          <w:rFonts w:hint="default" w:ascii="Times New Roman Bold" w:hAnsi="Times New Roman Bold" w:cs="Times New Roman Bold"/>
          <w:b/>
          <w:bCs/>
          <w:color w:val="000000"/>
        </w:rPr>
        <w:t>Level 3 – Defined:</w:t>
      </w:r>
      <w:r>
        <w:rPr>
          <w:color w:val="000000"/>
        </w:rPr>
        <w:t xml:space="preserve"> Standard processes are followed across the organization.</w:t>
      </w:r>
      <w:r>
        <w:rPr>
          <w:color w:val="000000"/>
        </w:rPr>
        <w:br w:type="textWrapping"/>
      </w:r>
      <w:r>
        <w:rPr>
          <w:color w:val="000000"/>
        </w:rPr>
        <w:br w:type="textWrapping"/>
      </w:r>
      <w:r>
        <w:rPr>
          <w:rFonts w:hint="default" w:ascii="Times New Roman Bold" w:hAnsi="Times New Roman Bold" w:cs="Times New Roman Bold"/>
          <w:b/>
          <w:bCs/>
          <w:color w:val="000000"/>
        </w:rPr>
        <w:t>Level 4 – Quantitatively Managed:</w:t>
      </w:r>
      <w:r>
        <w:rPr>
          <w:color w:val="000000"/>
        </w:rPr>
        <w:t xml:space="preserve"> Processes are measured and controlled using metrics.</w:t>
      </w:r>
      <w:r>
        <w:rPr>
          <w:color w:val="000000"/>
        </w:rPr>
        <w:br w:type="textWrapping"/>
      </w:r>
      <w:r>
        <w:rPr>
          <w:color w:val="000000"/>
        </w:rPr>
        <w:br w:type="textWrapping"/>
      </w:r>
      <w:r>
        <w:rPr>
          <w:rFonts w:hint="default" w:ascii="Times New Roman Bold" w:hAnsi="Times New Roman Bold" w:cs="Times New Roman Bold"/>
          <w:b/>
          <w:bCs/>
          <w:color w:val="000000"/>
        </w:rPr>
        <w:t>Level 5 –</w:t>
      </w:r>
      <w:r>
        <w:rPr>
          <w:color w:val="000000"/>
        </w:rPr>
        <w:t xml:space="preserve"> </w:t>
      </w:r>
      <w:r>
        <w:rPr>
          <w:rFonts w:hint="default" w:ascii="Times New Roman Bold" w:hAnsi="Times New Roman Bold" w:cs="Times New Roman Bold"/>
          <w:b/>
          <w:bCs/>
          <w:color w:val="000000"/>
        </w:rPr>
        <w:t>Optimizing:</w:t>
      </w:r>
      <w:r>
        <w:rPr>
          <w:color w:val="000000"/>
        </w:rPr>
        <w:t xml:space="preserve"> Continuous improvement, innovation, and defect prevention are </w:t>
      </w:r>
    </w:p>
    <w:p w14:paraId="7C940B8B">
      <w:pPr>
        <w:rPr>
          <w:color w:val="000000"/>
        </w:rPr>
      </w:pPr>
      <w:r>
        <w:rPr>
          <w:color w:val="000000"/>
        </w:rPr>
        <w:t>emphasized.</w:t>
      </w:r>
    </w:p>
    <w:p w14:paraId="1B1CFF05">
      <w:pPr>
        <w:rPr>
          <w:color w:val="000000"/>
        </w:rPr>
      </w:pPr>
    </w:p>
    <w:p w14:paraId="57DD0408">
      <w:pPr>
        <w:pStyle w:val="3"/>
        <w:rPr>
          <w:rFonts w:hint="default"/>
          <w:lang w:val="en-US"/>
        </w:rPr>
      </w:pPr>
      <w:r>
        <w:rPr>
          <w:color w:val="000000"/>
        </w:rPr>
        <w:t>Benefits of CMM</w:t>
      </w:r>
      <w:r>
        <w:rPr>
          <w:rFonts w:hint="default"/>
          <w:color w:val="000000"/>
          <w:lang w:val="en-US"/>
        </w:rPr>
        <w:t>:</w:t>
      </w:r>
    </w:p>
    <w:p w14:paraId="6A23688A">
      <w:pPr>
        <w:rPr>
          <w:color w:val="000000"/>
        </w:rPr>
      </w:pPr>
      <w:r>
        <w:rPr>
          <w:color w:val="000000"/>
        </w:rPr>
        <w:t>• Better software quality.</w:t>
      </w:r>
      <w:r>
        <w:rPr>
          <w:color w:val="000000"/>
        </w:rPr>
        <w:br w:type="textWrapping"/>
      </w:r>
      <w:r>
        <w:rPr>
          <w:color w:val="000000"/>
        </w:rPr>
        <w:t>• Improved project management.</w:t>
      </w:r>
      <w:r>
        <w:rPr>
          <w:color w:val="000000"/>
        </w:rPr>
        <w:br w:type="textWrapping"/>
      </w:r>
      <w:r>
        <w:rPr>
          <w:color w:val="000000"/>
        </w:rPr>
        <w:t>• Reduced development costs.</w:t>
      </w:r>
      <w:r>
        <w:rPr>
          <w:color w:val="000000"/>
        </w:rPr>
        <w:br w:type="textWrapping"/>
      </w:r>
      <w:r>
        <w:rPr>
          <w:color w:val="000000"/>
        </w:rPr>
        <w:t>• Higher customer confidence.</w:t>
      </w:r>
      <w:r>
        <w:rPr>
          <w:color w:val="000000"/>
        </w:rPr>
        <w:br w:type="textWrapping"/>
      </w:r>
      <w:r>
        <w:rPr>
          <w:color w:val="000000"/>
        </w:rPr>
        <w:t>• Continuous organizational improvement.</w:t>
      </w:r>
    </w:p>
    <w:p w14:paraId="291FF505">
      <w:pPr>
        <w:rPr>
          <w:color w:val="000000"/>
        </w:rPr>
      </w:pPr>
    </w:p>
    <w:p w14:paraId="0D66A5FA">
      <w:pPr>
        <w:pStyle w:val="3"/>
      </w:pPr>
      <w:r>
        <w:rPr>
          <w:color w:val="000000"/>
        </w:rPr>
        <w:t>Coforge and CMMI</w:t>
      </w:r>
    </w:p>
    <w:p w14:paraId="25695779">
      <w:pPr>
        <w:rPr>
          <w:color w:val="000000"/>
        </w:rPr>
      </w:pPr>
      <w:r>
        <w:rPr>
          <w:color w:val="000000"/>
        </w:rPr>
        <w:t>Coforge is assessed at CMMI Maturity Level 5, the highest maturity level. This demonstrates the company's commitment to standardized processes, quality assurance, continuous improvement, innovation, and excellence in software engineering and digital transformation services.</w:t>
      </w:r>
    </w:p>
    <w:p w14:paraId="0298ECEE">
      <w:pPr>
        <w:rPr>
          <w:color w:val="000000"/>
        </w:rPr>
      </w:pPr>
    </w:p>
    <w:p w14:paraId="0EA85C3D">
      <w:pPr>
        <w:pStyle w:val="3"/>
      </w:pPr>
      <w:r>
        <w:rPr>
          <w:color w:val="000000"/>
        </w:rPr>
        <w:t>Conclusion</w:t>
      </w:r>
    </w:p>
    <w:p w14:paraId="656E63B2">
      <w:r>
        <w:rPr>
          <w:color w:val="000000"/>
        </w:rPr>
        <w:t>CMM enables organizations to improve process maturity and consistently deliver high-quality products and services. Coforge's CMMI Maturity Level 5 assessment reflects its strong focus on operational excellence and continuous improvement.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FAB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WPS_1738949940</cp:lastModifiedBy>
  <dcterms:modified xsi:type="dcterms:W3CDTF">2026-07-02T16:04:05Z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D67879F4601BB4AB9D3E466ABD41D5C5_42</vt:lpwstr>
  </property>
</Properties>
</file>