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50" w:type="dxa"/>
        <w:tblInd w:w="-432" w:type="dxa"/>
        <w:tblLook w:val="04A0" w:firstRow="1" w:lastRow="0" w:firstColumn="1" w:lastColumn="0" w:noHBand="0" w:noVBand="1"/>
      </w:tblPr>
      <w:tblGrid>
        <w:gridCol w:w="5580"/>
        <w:gridCol w:w="5670"/>
      </w:tblGrid>
      <w:tr w:rsidR="004C6E66" w:rsidRPr="003B609D" w14:paraId="23B8EB65" w14:textId="77777777" w:rsidTr="00D95D63">
        <w:tc>
          <w:tcPr>
            <w:tcW w:w="5580" w:type="dxa"/>
          </w:tcPr>
          <w:p w14:paraId="2C1203A8" w14:textId="77777777" w:rsidR="00D95D63" w:rsidRPr="00286B35" w:rsidRDefault="004C6E66" w:rsidP="00D95D63">
            <w:pPr>
              <w:spacing w:line="360" w:lineRule="auto"/>
              <w:jc w:val="center"/>
            </w:pPr>
            <w:r>
              <w:rPr>
                <w:rFonts w:cs="Times New Roman"/>
                <w:b/>
                <w:sz w:val="26"/>
                <w:szCs w:val="26"/>
              </w:rPr>
              <w:br w:type="page"/>
            </w:r>
            <w:r w:rsidR="00D95D63" w:rsidRPr="00286B35">
              <w:t>ĐẠI HỌC QUỐC GIA TP. HỒ CHÍ MINH</w:t>
            </w:r>
          </w:p>
          <w:p w14:paraId="4A230332" w14:textId="77777777" w:rsidR="00D95D63" w:rsidRPr="00286B35" w:rsidRDefault="00D95D63" w:rsidP="00D95D63">
            <w:pPr>
              <w:spacing w:line="360" w:lineRule="auto"/>
              <w:jc w:val="center"/>
              <w:rPr>
                <w:bCs/>
              </w:rPr>
            </w:pPr>
            <w:r w:rsidRPr="00286B35">
              <w:rPr>
                <w:bCs/>
              </w:rPr>
              <w:t>TRƯỜNG ĐẠI HỌC CÔNG NGHỆ THÔNG TIN</w:t>
            </w:r>
          </w:p>
          <w:p w14:paraId="3C3E73B9" w14:textId="77777777" w:rsidR="004C6E66" w:rsidRPr="003B609D" w:rsidRDefault="00DF621A" w:rsidP="00D95D63">
            <w:pPr>
              <w:jc w:val="center"/>
              <w:rPr>
                <w:b/>
                <w:sz w:val="26"/>
              </w:rPr>
            </w:pPr>
            <w:r>
              <w:rPr>
                <w:b/>
                <w:noProof/>
                <w:lang w:val="vi-VN" w:eastAsia="vi-VN"/>
              </w:rPr>
              <w:pict w14:anchorId="5617163A">
                <v:line id="_x0000_s1027" alt="" style="position:absolute;left:0;text-align:left;z-index:2;mso-wrap-edited:f;mso-width-percent:0;mso-height-percent:0;mso-width-percent:0;mso-height-percent:0" from="66.25pt,18.6pt" to="210.25pt,18.6pt"/>
              </w:pict>
            </w:r>
            <w:r w:rsidR="00D95D63" w:rsidRPr="00286B35">
              <w:rPr>
                <w:b/>
              </w:rPr>
              <w:t>KHOA MẠNG MÁY TÍNH VÀ TRUYỀN THÔNG</w:t>
            </w:r>
          </w:p>
        </w:tc>
        <w:tc>
          <w:tcPr>
            <w:tcW w:w="5670" w:type="dxa"/>
          </w:tcPr>
          <w:p w14:paraId="42EA62E3" w14:textId="77777777" w:rsidR="004C6E66" w:rsidRPr="00D95D63" w:rsidRDefault="004C6E66" w:rsidP="004847BC">
            <w:pPr>
              <w:jc w:val="center"/>
              <w:rPr>
                <w:b/>
              </w:rPr>
            </w:pPr>
            <w:r w:rsidRPr="00D95D63">
              <w:rPr>
                <w:b/>
              </w:rPr>
              <w:t>CỘNG HÒA XÃ HỘI CHỦ NGHĨA VIỆT NAM</w:t>
            </w:r>
          </w:p>
          <w:p w14:paraId="34E080C6" w14:textId="77777777" w:rsidR="004C6E66" w:rsidRPr="003B609D" w:rsidRDefault="00DF621A" w:rsidP="004847BC">
            <w:pPr>
              <w:jc w:val="center"/>
              <w:rPr>
                <w:b/>
                <w:sz w:val="26"/>
              </w:rPr>
            </w:pPr>
            <w:r>
              <w:rPr>
                <w:noProof/>
              </w:rPr>
              <w:pict w14:anchorId="5565A9EA">
                <v:line id="_x0000_s1026" alt="" style="position:absolute;left:0;text-align:left;z-index:1;mso-wrap-edited:f;mso-width-percent:0;mso-height-percent:0;mso-width-percent:0;mso-height-percent:0" from="56.5pt,19.5pt" to="218.5pt,19.5pt"/>
              </w:pict>
            </w:r>
            <w:r w:rsidR="004C6E66" w:rsidRPr="00D95D63">
              <w:rPr>
                <w:b/>
              </w:rPr>
              <w:t>Độc Lập - Tự Do - Hạnh Phúc</w:t>
            </w:r>
          </w:p>
        </w:tc>
      </w:tr>
    </w:tbl>
    <w:p w14:paraId="082B55C4" w14:textId="77777777" w:rsidR="004C6E66" w:rsidRPr="003B609D" w:rsidRDefault="004C6E66" w:rsidP="004847BC">
      <w:pPr>
        <w:tabs>
          <w:tab w:val="center" w:pos="1985"/>
        </w:tabs>
      </w:pPr>
    </w:p>
    <w:p w14:paraId="0185EC0A" w14:textId="77777777" w:rsidR="004C6E66" w:rsidRPr="00E27E90" w:rsidRDefault="004C6E66" w:rsidP="004C6E66">
      <w:pPr>
        <w:pStyle w:val="Title"/>
        <w:spacing w:after="40"/>
        <w:rPr>
          <w:lang w:val="vi-VN"/>
        </w:rPr>
      </w:pPr>
      <w:r w:rsidRPr="003B609D">
        <w:rPr>
          <w:color w:val="000000"/>
        </w:rPr>
        <w:t>ĐỀ CƯƠNG CHI TIẾT</w:t>
      </w:r>
      <w:r w:rsidR="00D95D63">
        <w:rPr>
          <w:color w:val="000000"/>
        </w:rPr>
        <w:t xml:space="preserve"> </w:t>
      </w:r>
      <w:r w:rsidR="00E27E90">
        <w:rPr>
          <w:color w:val="000000"/>
          <w:lang w:val="vi-VN"/>
        </w:rPr>
        <w:t>KHOÁ LUẬN TỐT NGHIỆP</w:t>
      </w:r>
    </w:p>
    <w:p w14:paraId="09BCF914" w14:textId="77777777" w:rsidR="00D95D63" w:rsidRPr="00E27E90" w:rsidRDefault="00D95D63" w:rsidP="00D95D63">
      <w:pPr>
        <w:pStyle w:val="Heading1"/>
        <w:spacing w:before="40"/>
        <w:rPr>
          <w:lang w:val="vi-VN"/>
        </w:rPr>
      </w:pPr>
      <w:r>
        <w:rPr>
          <w:color w:val="000000"/>
          <w:sz w:val="26"/>
        </w:rPr>
        <w:t xml:space="preserve">HỌC KỲ </w:t>
      </w:r>
      <w:r w:rsidR="00E27E90">
        <w:rPr>
          <w:color w:val="000000"/>
          <w:sz w:val="26"/>
          <w:lang w:val="vi-VN"/>
        </w:rPr>
        <w:t>1</w:t>
      </w:r>
      <w:r>
        <w:rPr>
          <w:color w:val="000000"/>
          <w:sz w:val="26"/>
        </w:rPr>
        <w:t xml:space="preserve"> – NĂM HỌC 202</w:t>
      </w:r>
      <w:r w:rsidR="00E27E90">
        <w:rPr>
          <w:color w:val="000000"/>
          <w:sz w:val="26"/>
          <w:lang w:val="vi-VN"/>
        </w:rPr>
        <w:t>6</w:t>
      </w:r>
      <w:r>
        <w:rPr>
          <w:color w:val="000000"/>
          <w:sz w:val="26"/>
        </w:rPr>
        <w:t>-202</w:t>
      </w:r>
      <w:r w:rsidR="00E27E90">
        <w:rPr>
          <w:color w:val="000000"/>
          <w:sz w:val="26"/>
          <w:lang w:val="vi-VN"/>
        </w:rPr>
        <w:t>7</w:t>
      </w:r>
    </w:p>
    <w:tbl>
      <w:tblPr>
        <w:tblW w:w="9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40"/>
        <w:gridCol w:w="4742"/>
      </w:tblGrid>
      <w:tr w:rsidR="004C6E66" w:rsidRPr="003B609D" w14:paraId="342D04D2" w14:textId="77777777" w:rsidTr="00D95D63">
        <w:trPr>
          <w:trHeight w:val="494"/>
          <w:jc w:val="center"/>
        </w:trPr>
        <w:tc>
          <w:tcPr>
            <w:tcW w:w="9482" w:type="dxa"/>
            <w:gridSpan w:val="2"/>
          </w:tcPr>
          <w:p w14:paraId="31AC25A5" w14:textId="207C0A1E" w:rsidR="0002761B" w:rsidRPr="007B1606" w:rsidRDefault="00000000">
            <w:pPr>
              <w:spacing w:before="80" w:after="80" w:line="276" w:lineRule="auto"/>
              <w:rPr>
                <w:lang w:val="vi-VN"/>
              </w:rPr>
            </w:pPr>
            <w:r>
              <w:rPr>
                <w:rFonts w:cs="Times New Roman"/>
                <w:b/>
                <w:color w:val="000000"/>
                <w:sz w:val="26"/>
              </w:rPr>
              <w:t xml:space="preserve">TÊN ĐỀ TÀI TIẾNG VIỆT: </w:t>
            </w:r>
            <w:r w:rsidRPr="007B1606">
              <w:rPr>
                <w:rFonts w:cs="Times New Roman"/>
                <w:bCs/>
                <w:color w:val="000000"/>
                <w:sz w:val="26"/>
              </w:rPr>
              <w:t>KIỂM CHỨNG SUY GIẢM VÀ KÍCH HOẠT TÁI HUẤN LUYỆN DƯỚI DATA DRIFT VỚI NGÂN SÁCH NHÃN HẠN CHẾ</w:t>
            </w:r>
          </w:p>
        </w:tc>
      </w:tr>
      <w:tr w:rsidR="00BD17C2" w:rsidRPr="003B609D" w14:paraId="3A102ADA" w14:textId="77777777" w:rsidTr="00D95D63">
        <w:trPr>
          <w:trHeight w:val="355"/>
          <w:jc w:val="center"/>
        </w:trPr>
        <w:tc>
          <w:tcPr>
            <w:tcW w:w="9482" w:type="dxa"/>
            <w:gridSpan w:val="2"/>
          </w:tcPr>
          <w:p w14:paraId="3E1EAE44" w14:textId="77777777" w:rsidR="0002761B" w:rsidRDefault="00000000">
            <w:pPr>
              <w:spacing w:before="80" w:after="80" w:line="276" w:lineRule="auto"/>
            </w:pPr>
            <w:r>
              <w:rPr>
                <w:rFonts w:cs="Times New Roman"/>
                <w:b/>
                <w:color w:val="000000"/>
                <w:sz w:val="26"/>
              </w:rPr>
              <w:t xml:space="preserve">TÊN ĐỀ TÀI TIẾNG ANH: </w:t>
            </w:r>
            <w:r w:rsidRPr="007B1606">
              <w:rPr>
                <w:rFonts w:cs="Times New Roman"/>
                <w:bCs/>
                <w:color w:val="000000"/>
                <w:sz w:val="26"/>
              </w:rPr>
              <w:t>VERIFYING MODEL DEGRADATION AND TRIGGERING RETRAINING UNDER DATA DRIFT WITH A LIMITED LABELING BUDGET</w:t>
            </w:r>
          </w:p>
        </w:tc>
      </w:tr>
      <w:tr w:rsidR="004C6E66" w:rsidRPr="003B609D" w14:paraId="1653899A" w14:textId="77777777" w:rsidTr="00D95D63">
        <w:trPr>
          <w:trHeight w:val="404"/>
          <w:jc w:val="center"/>
        </w:trPr>
        <w:tc>
          <w:tcPr>
            <w:tcW w:w="9482" w:type="dxa"/>
            <w:gridSpan w:val="2"/>
          </w:tcPr>
          <w:p w14:paraId="1948BBA6" w14:textId="77777777" w:rsidR="0002761B" w:rsidRDefault="00000000">
            <w:pPr>
              <w:spacing w:before="60" w:after="60" w:line="276" w:lineRule="auto"/>
            </w:pPr>
            <w:r>
              <w:rPr>
                <w:rFonts w:cs="Times New Roman"/>
                <w:b/>
                <w:color w:val="000000"/>
                <w:sz w:val="26"/>
              </w:rPr>
              <w:t xml:space="preserve">Cán bộ hướng dẫn: </w:t>
            </w:r>
            <w:r>
              <w:rPr>
                <w:rFonts w:cs="Times New Roman"/>
                <w:color w:val="000000"/>
                <w:sz w:val="26"/>
              </w:rPr>
              <w:t>ThS. Lê Anh Tuấn</w:t>
            </w:r>
          </w:p>
        </w:tc>
      </w:tr>
      <w:tr w:rsidR="004C6E66" w:rsidRPr="003B609D" w14:paraId="333387F5" w14:textId="77777777" w:rsidTr="00D95D63">
        <w:trPr>
          <w:trHeight w:val="494"/>
          <w:jc w:val="center"/>
        </w:trPr>
        <w:tc>
          <w:tcPr>
            <w:tcW w:w="9482" w:type="dxa"/>
            <w:gridSpan w:val="2"/>
          </w:tcPr>
          <w:p w14:paraId="1DD29890" w14:textId="77777777" w:rsidR="0002761B" w:rsidRDefault="00000000">
            <w:pPr>
              <w:spacing w:before="60" w:after="60" w:line="276" w:lineRule="auto"/>
            </w:pPr>
            <w:r>
              <w:rPr>
                <w:rFonts w:cs="Times New Roman"/>
                <w:b/>
                <w:color w:val="000000"/>
                <w:sz w:val="26"/>
              </w:rPr>
              <w:t xml:space="preserve">Thời gian thực hiện: </w:t>
            </w:r>
            <w:r>
              <w:rPr>
                <w:rFonts w:cs="Times New Roman"/>
                <w:color w:val="000000"/>
                <w:sz w:val="26"/>
              </w:rPr>
              <w:t>Từ ngày 07/09/2026 đến ngày 25/01/2027</w:t>
            </w:r>
          </w:p>
        </w:tc>
      </w:tr>
      <w:tr w:rsidR="004C6E66" w:rsidRPr="003B609D" w14:paraId="46859BD5" w14:textId="77777777" w:rsidTr="00D95D63">
        <w:trPr>
          <w:trHeight w:val="1250"/>
          <w:jc w:val="center"/>
        </w:trPr>
        <w:tc>
          <w:tcPr>
            <w:tcW w:w="9482" w:type="dxa"/>
            <w:gridSpan w:val="2"/>
          </w:tcPr>
          <w:p w14:paraId="5AF38BF5" w14:textId="77777777" w:rsidR="0002761B" w:rsidRDefault="00000000">
            <w:pPr>
              <w:spacing w:before="40" w:after="20" w:line="276" w:lineRule="auto"/>
            </w:pPr>
            <w:r>
              <w:rPr>
                <w:rFonts w:cs="Times New Roman"/>
                <w:b/>
                <w:color w:val="000000"/>
                <w:sz w:val="26"/>
              </w:rPr>
              <w:t>Sinh viên thực hiện:</w:t>
            </w:r>
          </w:p>
          <w:p w14:paraId="4C4D1A8F" w14:textId="77777777" w:rsidR="0002761B" w:rsidRDefault="00000000">
            <w:pPr>
              <w:spacing w:before="20" w:after="20" w:line="276" w:lineRule="auto"/>
            </w:pPr>
            <w:r>
              <w:rPr>
                <w:rFonts w:cs="Times New Roman"/>
                <w:color w:val="000000"/>
                <w:sz w:val="26"/>
              </w:rPr>
              <w:t>Trần Nguyễn Việt Hoàng – 23520541 – MMTT2023.1 – 0828552878</w:t>
            </w:r>
          </w:p>
          <w:p w14:paraId="4500B0A6" w14:textId="77777777" w:rsidR="0002761B" w:rsidRDefault="00000000">
            <w:pPr>
              <w:spacing w:before="20" w:after="40" w:line="276" w:lineRule="auto"/>
            </w:pPr>
            <w:r>
              <w:rPr>
                <w:rFonts w:cs="Times New Roman"/>
                <w:color w:val="000000"/>
                <w:sz w:val="26"/>
              </w:rPr>
              <w:t>Bùi Ngọc Thái – 23521412 – MMTT2023.3 – 0817008488</w:t>
            </w:r>
          </w:p>
        </w:tc>
      </w:tr>
      <w:tr w:rsidR="004C6E66" w:rsidRPr="003B609D" w14:paraId="71BEB8F2" w14:textId="77777777" w:rsidTr="00CF75A3">
        <w:trPr>
          <w:trHeight w:val="558"/>
          <w:jc w:val="center"/>
        </w:trPr>
        <w:tc>
          <w:tcPr>
            <w:tcW w:w="9482" w:type="dxa"/>
            <w:gridSpan w:val="2"/>
          </w:tcPr>
          <w:p w14:paraId="0EB817D1" w14:textId="77777777" w:rsidR="0002761B" w:rsidRDefault="00000000">
            <w:pPr>
              <w:spacing w:before="80" w:after="80" w:line="276" w:lineRule="auto"/>
              <w:widowControl/>
            </w:pPr>
            <w:r>
              <w:rPr>
                <w:rFonts w:cs="Times New Roman"/>
                <w:b/>
                <w:color w:val="000000"/>
                <w:sz w:val="26"/>
              </w:rPr>
              <w:t>Nội dung đề tài:</w:t>
            </w:r>
          </w:p>
          <w:p w14:paraId="477673CF" w14:textId="77777777" w:rsidR="0002761B" w:rsidRDefault="00000000">
            <w:pPr>
              <w:spacing w:before="160" w:after="60" w:line="276" w:lineRule="auto"/>
              <w:widowControl/>
              <w:keepNext/>
              <w:keepLines/>
              <w:outlineLvl w:val="0"/>
            </w:pPr>
            <w:r>
              <w:rPr>
                <w:rFonts w:cs="Times New Roman"/>
                <w:b/>
                <w:color w:val="000000"/>
                <w:sz w:val="26"/>
              </w:rPr>
              <w:t>I Tổng quan đề tài</w:t>
            </w:r>
          </w:p>
          <w:p w14:paraId="26459F99" w14:textId="77777777" w:rsidR="0002761B" w:rsidRDefault="00000000">
            <w:pPr>
              <w:spacing w:before="120" w:after="40" w:line="276" w:lineRule="auto"/>
              <w:widowControl/>
              <w:keepNext/>
              <w:keepLines/>
              <w:outlineLvl w:val="1"/>
            </w:pPr>
            <w:r>
              <w:rPr>
                <w:rFonts w:cs="Times New Roman"/>
                <w:b/>
                <w:color w:val="000000"/>
                <w:sz w:val="26"/>
              </w:rPr>
              <w:t>1.1 Bối cảnh và vấn đề nghiên cứu</w:t>
            </w:r>
          </w:p>
          <w:p w14:paraId="58086A6D" w14:textId="2D6CEC7F" w:rsidR="0002761B" w:rsidRDefault="00000000">
            <w:pPr>
              <w:spacing w:before="60" w:after="60" w:line="276" w:lineRule="auto"/>
              <w:jc w:val="both"/>
              <w:widowControl/>
            </w:pPr>
            <w:r>
              <w:rPr>
                <w:rFonts w:cs="Times New Roman"/>
                <w:color w:val="000000"/>
                <w:sz w:val="26"/>
              </w:rPr>
              <w:t>Đề tài nghiên cứu quyết định tái huấn luyện mô hình khi phân phối dữ liệu đầu vào thay đổi nhưng chỉ một phần dữ liệu vận hành có nhãn. Data drift là sự khác biệt giữa phân phối dữ liệu tham chiếu và dữ liệu vận hành; cảnh báo này chưa đủ để kết luận chất lượng dự đoán đã suy giảm. Tái huấn luyện ngay khi có drift có thể tốn tài nguyên mà không cải thiện chất lượng. Ngược lại, trì hoãn can thiệp khi mô hình thực sự suy giảm có thể làm tích lũy thêm dự đoán sai.</w:t>
            </w:r>
          </w:p>
          <w:p w14:paraId="58086A6D" w14:textId="2D6CEC7F" w:rsidR="0002761B" w:rsidRDefault="00000000">
            <w:pPr>
              <w:spacing w:before="60" w:after="60" w:line="276" w:lineRule="auto"/>
              <w:jc w:val="both"/>
              <w:widowControl/>
            </w:pPr>
            <w:r>
              <w:rPr>
                <w:rFonts w:cs="Times New Roman"/>
                <w:color w:val="000000"/>
                <w:sz w:val="26"/>
              </w:rPr>
              <w:t>Trong điều kiện ngân sách nhãn hạn chế, hệ thống cần kết hợp tín hiệu trên dữ liệu chưa có nhãn với một mẫu nhãn thật để kiểm chứng. Bài toán đặt ra là khi nào cần lấy thêm nhãn, khi nào đủ bằng chứng để tái huấn luyện và khi nào phải tạm hoãn quyết định. Kết quả cần được đánh giá đồng thời theo chất lượng dự đoán, số lần huấn luyện và chi phí nhãn.</w:t>
            </w:r>
          </w:p>
          <w:p w14:paraId="26459F99" w14:textId="77777777" w:rsidR="0002761B" w:rsidRDefault="00000000">
            <w:pPr>
              <w:spacing w:before="120" w:after="40" w:line="276" w:lineRule="auto"/>
              <w:widowControl/>
              <w:keepNext/>
              <w:keepLines/>
              <w:outlineLvl w:val="1"/>
            </w:pPr>
            <w:r>
              <w:rPr>
                <w:rFonts w:cs="Times New Roman"/>
                <w:b/>
                <w:color w:val="000000"/>
                <w:sz w:val="26"/>
              </w:rPr>
              <w:t>1.2 Cơ sở kế thừa và đóng góp dự kiến</w:t>
            </w:r>
          </w:p>
          <w:p w14:paraId="58086A6D" w14:textId="2D6CEC7F" w:rsidR="0002761B" w:rsidRDefault="00000000">
            <w:pPr>
              <w:spacing w:before="60" w:after="60" w:line="276" w:lineRule="auto"/>
              <w:jc w:val="both"/>
              <w:widowControl/>
            </w:pPr>
            <w:r>
              <w:rPr>
                <w:rFonts w:cs="Times New Roman"/>
                <w:color w:val="000000"/>
                <w:sz w:val="26"/>
              </w:rPr>
              <w:t>CBPE ước lượng chất lượng phân loại từ xác suất đã hiệu chuẩn [1]; ATC học ngưỡng độ tự tin trên dữ liệu nguồn có nhãn để ước lượng accuracy ở dữ liệu đích [2]. Các phương pháp này phụ thuộc vào giả định về phân phối và độ tin cậy của xác suất, nên không bảo đảm phát hiện mọi suy giảm khi dữ liệu đích chưa có nhãn. MLDemon đã kết hợp tín hiệu không nhãn với yêu cầu nhãn theo ngân sách [3]. Active Testing nghiên cứu đánh giá mô hình tiết kiệm nhãn [4], còn Modyn hỗ trợ điều phối huấn luyện và chọn dữ liệu [5].</w:t>
            </w:r>
          </w:p>
          <w:p w14:paraId="58086A6D" w14:textId="2D6CEC7F" w:rsidR="0002761B" w:rsidRDefault="00000000">
            <w:pPr>
              <w:spacing w:before="60" w:after="60" w:line="276" w:lineRule="auto"/>
              <w:jc w:val="both"/>
              <w:widowControl/>
            </w:pPr>
            <w:r>
              <w:rPr>
                <w:rFonts w:cs="Times New Roman"/>
                <w:color w:val="000000"/>
                <w:sz w:val="26"/>
              </w:rPr>
              <w:t>Trên cơ sở các công trình này, đề tài tập trung kiểm chứng giá trị của bước xác nhận suy giảm bằng ít nhãn thật trước khi kích hoạt tái huấn luyện. Đóng góp dự kiến gồm một chính sách lấy nhãn kết hợp kiểm tra định kỳ và cảnh báo, cùng bộ thực nghiệm tái lập đo đánh đổi chất lượng và chi phí trong toàn bộ vòng tái huấn luyện. Đề tài không đặt mục tiêu xây dựng thuật toán ước lượng hay lý thuyết thống kê mới.</w:t>
            </w:r>
          </w:p>
          <w:p w14:paraId="26459F99" w14:textId="77777777" w:rsidR="0002761B" w:rsidRDefault="00000000">
            <w:pPr>
              <w:spacing w:before="120" w:after="40" w:line="276" w:lineRule="auto"/>
              <w:widowControl/>
              <w:keepNext/>
              <w:keepLines/>
              <w:outlineLvl w:val="1"/>
            </w:pPr>
            <w:r>
              <w:rPr>
                <w:rFonts w:cs="Times New Roman"/>
                <w:b/>
                <w:color w:val="000000"/>
                <w:sz w:val="26"/>
              </w:rPr>
              <w:t>1.3 Câu hỏi nghiên cứu</w:t>
            </w:r>
          </w:p>
          <w:p w14:paraId="58086A6D" w14:textId="2D6CEC7F" w:rsidR="0002761B" w:rsidRDefault="00000000">
            <w:pPr>
              <w:spacing w:before="60" w:after="60" w:line="276" w:lineRule="auto"/>
              <w:jc w:val="both"/>
              <w:widowControl/>
            </w:pPr>
            <w:r>
              <w:rPr>
                <w:rFonts w:cs="Times New Roman"/>
                <w:color w:val="000000"/>
                <w:sz w:val="26"/>
              </w:rPr>
              <w:t>RQ1. Kiểm chứng bằng một mẫu nhãn thật giúp giảm bao nhiêu quyết định tái huấn luyện sai hoặc bỏ sót suy giảm so với chỉ dùng cảnh báo drift hay ước lượng không nhãn?</w:t>
            </w:r>
          </w:p>
          <w:p w14:paraId="58086A6D" w14:textId="2D6CEC7F" w:rsidR="0002761B" w:rsidRDefault="00000000">
            <w:pPr>
              <w:spacing w:before="60" w:after="60" w:line="276" w:lineRule="auto"/>
              <w:jc w:val="both"/>
              <w:widowControl/>
            </w:pPr>
            <w:r>
              <w:rPr>
                <w:rFonts w:cs="Times New Roman"/>
                <w:color w:val="000000"/>
                <w:sz w:val="26"/>
              </w:rPr>
              <w:t>RQ2. Với cùng giới hạn ngân sách nhãn và cùng cách tái huấn luyện, chính sách kiểm tra định kỳ kết hợp lấy thêm nhãn theo bằng chứng có đạt đánh đổi chất lượng và chi phí tốt hơn lấy nhãn theo lịch cố định không?</w:t>
            </w:r>
          </w:p>
          <w:p w14:paraId="477673CF" w14:textId="77777777" w:rsidR="0002761B" w:rsidRDefault="00000000">
            <w:pPr>
              <w:spacing w:before="160" w:after="60" w:line="276" w:lineRule="auto"/>
              <w:widowControl/>
              <w:keepNext/>
              <w:keepLines/>
              <w:outlineLvl w:val="0"/>
            </w:pPr>
            <w:r>
              <w:rPr>
                <w:rFonts w:cs="Times New Roman"/>
                <w:b/>
                <w:color w:val="000000"/>
                <w:sz w:val="26"/>
              </w:rPr>
              <w:t>II Mục tiêu của đề tài</w:t>
            </w:r>
          </w:p>
          <w:p w14:paraId="58086A6D" w14:textId="2D6CEC7F" w:rsidR="0002761B" w:rsidRDefault="00000000">
            <w:pPr>
              <w:spacing w:before="60" w:after="60" w:line="276" w:lineRule="auto"/>
              <w:jc w:val="both"/>
              <w:widowControl/>
            </w:pPr>
            <w:r>
              <w:rPr>
                <w:rFonts w:cs="Times New Roman"/>
                <w:color w:val="000000"/>
                <w:sz w:val="26"/>
              </w:rPr>
              <w:t>Mục tiêu tổng quát là thiết kế, xây dựng và đánh giá một hệ thống MLOps thực nghiệm hỗ trợ kiểm chứng suy giảm và tái huấn luyện có điều kiện khi dữ liệu vận hành chỉ có nhãn một phần. Các mục tiêu cụ thể gồm:</w:t>
            </w:r>
          </w:p>
          <w:p w14:paraId="58086A6D" w14:textId="2D6CEC7F" w:rsidR="0002761B" w:rsidRDefault="00000000">
            <w:pPr>
              <w:spacing w:before="60" w:after="60" w:line="276" w:lineRule="auto"/>
              <w:jc w:val="both"/>
              <w:widowControl/>
            </w:pPr>
            <w:r>
              <w:rPr>
                <w:rFonts w:cs="Times New Roman"/>
                <w:color w:val="000000"/>
                <w:sz w:val="26"/>
              </w:rPr>
              <w:t>1. Xây dựng luồng thu thập dự đoán, xác suất lớp và nhãn phản hồi; giám sát data drift bằng Evidently [6] và ước lượng chất lượng bằng CBPE, với ATC làm đối chứng.</w:t>
            </w:r>
          </w:p>
          <w:p w14:paraId="58086A6D" w14:textId="2D6CEC7F" w:rsidR="0002761B" w:rsidRDefault="00000000">
            <w:pPr>
              <w:spacing w:before="60" w:after="60" w:line="276" w:lineRule="auto"/>
              <w:jc w:val="both"/>
              <w:widowControl/>
            </w:pPr>
            <w:r>
              <w:rPr>
                <w:rFonts w:cs="Times New Roman"/>
                <w:color w:val="000000"/>
                <w:sz w:val="26"/>
              </w:rPr>
              <w:t>2. Thiết kế chính sách quyết định giữ mô hình, yêu cầu thêm nhãn, tạm hoãn hoặc tái huấn luyện dựa trên bằng chứng và ngân sách còn lại.</w:t>
            </w:r>
          </w:p>
          <w:p w14:paraId="58086A6D" w14:textId="2D6CEC7F" w:rsidR="0002761B" w:rsidRDefault="00000000">
            <w:pPr>
              <w:spacing w:before="60" w:after="60" w:line="276" w:lineRule="auto"/>
              <w:jc w:val="both"/>
              <w:widowControl/>
            </w:pPr>
            <w:r>
              <w:rPr>
                <w:rFonts w:cs="Times New Roman"/>
                <w:color w:val="000000"/>
                <w:sz w:val="26"/>
              </w:rPr>
              <w:t>3. Xây dựng quy trình tái huấn luyện cố định và bước đánh giá độc lập trước khi thay thế mô hình đang phục vụ.</w:t>
            </w:r>
          </w:p>
          <w:p w14:paraId="58086A6D" w14:textId="2D6CEC7F" w:rsidR="0002761B" w:rsidRDefault="00000000">
            <w:pPr>
              <w:spacing w:before="60" w:after="60" w:line="276" w:lineRule="auto"/>
              <w:jc w:val="both"/>
              <w:widowControl/>
            </w:pPr>
            <w:r>
              <w:rPr>
                <w:rFonts w:cs="Times New Roman"/>
                <w:color w:val="000000"/>
                <w:sz w:val="26"/>
              </w:rPr>
              <w:t>4. Thực nghiệm có đối chứng để đo sai quyết định, chất lượng theo thời gian và chi phí; xác định điều kiện có lợi cũng như giới hạn của phương pháp.</w:t>
            </w:r>
          </w:p>
          <w:p w14:paraId="477673CF" w14:textId="77777777" w:rsidR="0002761B" w:rsidRDefault="00000000">
            <w:pPr>
              <w:spacing w:before="160" w:after="60" w:line="276" w:lineRule="auto"/>
              <w:widowControl/>
              <w:keepNext/>
              <w:keepLines/>
              <w:outlineLvl w:val="0"/>
            </w:pPr>
            <w:r>
              <w:rPr>
                <w:rFonts w:cs="Times New Roman"/>
                <w:b/>
                <w:color w:val="000000"/>
                <w:sz w:val="26"/>
              </w:rPr>
              <w:t>III Đối tượng và phạm vi nghiên cứu</w:t>
            </w:r>
          </w:p>
          <w:p w14:paraId="26459F99" w14:textId="77777777" w:rsidR="0002761B" w:rsidRDefault="00000000">
            <w:pPr>
              <w:spacing w:before="120" w:after="40" w:line="276" w:lineRule="auto"/>
              <w:widowControl/>
              <w:keepNext/>
              <w:keepLines/>
              <w:outlineLvl w:val="1"/>
            </w:pPr>
            <w:r>
              <w:rPr>
                <w:rFonts w:cs="Times New Roman"/>
                <w:b/>
                <w:color w:val="000000"/>
                <w:sz w:val="26"/>
              </w:rPr>
              <w:t>3.1 Đối tượng nghiên cứu</w:t>
            </w:r>
          </w:p>
          <w:p w14:paraId="58086A6D" w14:textId="2D6CEC7F" w:rsidR="0002761B" w:rsidRDefault="00000000">
            <w:pPr>
              <w:spacing w:before="60" w:after="60" w:line="276" w:lineRule="auto"/>
              <w:jc w:val="both"/>
              <w:widowControl/>
            </w:pPr>
            <w:r>
              <w:rPr>
                <w:rFonts w:cs="Times New Roman"/>
                <w:color w:val="000000"/>
                <w:sz w:val="26"/>
              </w:rPr>
              <w:t>Đối tượng nghiên cứu là mối liên hệ giữa cảnh báo data drift, ước lượng chất lượng và bằng chứng từ nhãn thật trong quyết định tái huấn luyện; cơ chế phân bổ ngân sách nhãn; và tác động của quyết định này đến chất lượng mô hình trong chuỗi dữ liệu vận hành.</w:t>
            </w:r>
          </w:p>
          <w:p w14:paraId="26459F99" w14:textId="77777777" w:rsidR="0002761B" w:rsidRDefault="00000000">
            <w:pPr>
              <w:spacing w:before="120" w:after="40" w:line="276" w:lineRule="auto"/>
              <w:widowControl/>
              <w:keepNext/>
              <w:keepLines/>
              <w:outlineLvl w:val="1"/>
            </w:pPr>
            <w:r>
              <w:rPr>
                <w:rFonts w:cs="Times New Roman"/>
                <w:b/>
                <w:color w:val="000000"/>
                <w:sz w:val="26"/>
              </w:rPr>
              <w:t>3.2 Phạm vi và giả định</w:t>
            </w:r>
          </w:p>
          <w:p w14:paraId="58086A6D" w14:textId="2D6CEC7F" w:rsidR="0002761B" w:rsidRDefault="00000000">
            <w:pPr>
              <w:spacing w:before="60" w:after="60" w:line="276" w:lineRule="auto"/>
              <w:jc w:val="both"/>
              <w:widowControl/>
            </w:pPr>
            <w:r>
              <w:rPr>
                <w:rFonts w:cs="Times New Roman"/>
                <w:color w:val="000000"/>
                <w:sz w:val="26"/>
              </w:rPr>
              <w:t>Thực nghiệm cốt lõi sử dụng hai bộ dữ liệu công khai cho phân loại nhị phân dạng bảng và một họ mô hình có đầu ra xác suất. Dữ liệu, mô hình và tham số sẽ được lựa chọn qua thử nghiệm sơ bộ trong tháng đầu, rồi cố định trước đánh giá chính thức. Hệ thống được xây dựng ở quy mô nguyên mẫu, chạy cục bộ bằng Docker; không đặt mục tiêu phát triển nền tảng MLOps đa người thuê hoàn chỉnh.</w:t>
            </w:r>
          </w:p>
          <w:p w14:paraId="58086A6D" w14:textId="2D6CEC7F" w:rsidR="0002761B" w:rsidRDefault="00000000">
            <w:pPr>
              <w:spacing w:before="60" w:after="60" w:line="276" w:lineRule="auto"/>
              <w:jc w:val="both"/>
              <w:widowControl/>
            </w:pPr>
            <w:r>
              <w:rPr>
                <w:rFonts w:cs="Times New Roman"/>
                <w:color w:val="000000"/>
                <w:sz w:val="26"/>
              </w:rPr>
              <w:t>Các bộ dữ liệu có nhãn đầy đủ ở phía bộ đánh giá. Để mô phỏng dữ liệu vận hành có nhãn một phần, chính sách chỉ được đọc các nhãn đã được tiết lộ theo ngân sách sau mỗi batch. Giả định nhãn đúng và mỗi mẫu có cùng chi phí gán nhãn. Phần nhãn còn lại được giữ kín với chính sách và chỉ dùng để chấm kết quả ngoại tuyến.</w:t>
            </w:r>
          </w:p>
          <w:p w14:paraId="58086A6D" w14:textId="2D6CEC7F" w:rsidR="0002761B" w:rsidRDefault="00000000">
            <w:pPr>
              <w:spacing w:before="60" w:after="60" w:line="276" w:lineRule="auto"/>
              <w:jc w:val="both"/>
              <w:widowControl/>
            </w:pPr>
            <w:r>
              <w:rPr>
                <w:rFonts w:cs="Times New Roman"/>
                <w:color w:val="000000"/>
                <w:sz w:val="26"/>
              </w:rPr>
              <w:t>Không nghiên cứu phân loại nguyên nhân gốc rễ, tối ưu mã nguồn hoặc siêu tham số huấn luyện, học tăng dần, gán nhãn giả, nhãn trễ phức tạp hay thử nghiệm với người gán nhãn thật. Trường hợp không thể lấy bất kỳ nhãn mới nào chỉ dùng để kiểm tra giới hạn giám sát, không cam kết tái huấn luyện có giám sát trên dữ liệu không nhãn.</w:t>
            </w:r>
          </w:p>
          <w:p w14:paraId="477673CF" w14:textId="77777777" w:rsidR="0002761B" w:rsidRDefault="00000000">
            <w:pPr>
              <w:spacing w:before="160" w:after="60" w:line="276" w:lineRule="auto"/>
              <w:widowControl/>
              <w:keepNext/>
              <w:keepLines/>
              <w:outlineLvl w:val="0"/>
            </w:pPr>
            <w:r>
              <w:rPr>
                <w:rFonts w:cs="Times New Roman"/>
                <w:b/>
                <w:color w:val="000000"/>
                <w:sz w:val="26"/>
              </w:rPr>
              <w:t>IV Phương pháp thực hiện</w:t>
            </w:r>
          </w:p>
          <w:p w14:paraId="26459F99" w14:textId="77777777" w:rsidR="0002761B" w:rsidRDefault="00000000">
            <w:pPr>
              <w:spacing w:before="120" w:after="40" w:line="276" w:lineRule="auto"/>
              <w:widowControl/>
              <w:keepNext/>
              <w:keepLines/>
              <w:outlineLvl w:val="1"/>
            </w:pPr>
            <w:r>
              <w:rPr>
                <w:rFonts w:cs="Times New Roman"/>
                <w:b/>
                <w:color w:val="000000"/>
                <w:sz w:val="26"/>
              </w:rPr>
              <w:t>4.1 Giám sát và tổ chức dữ liệu</w:t>
            </w:r>
          </w:p>
          <w:p w14:paraId="58086A6D" w14:textId="2D6CEC7F" w:rsidR="0002761B" w:rsidRDefault="00000000">
            <w:pPr>
              <w:spacing w:before="60" w:after="60" w:line="276" w:lineRule="auto"/>
              <w:jc w:val="both"/>
              <w:widowControl/>
            </w:pPr>
            <w:r>
              <w:rPr>
                <w:rFonts w:cs="Times New Roman"/>
                <w:color w:val="000000"/>
                <w:sz w:val="26"/>
              </w:rPr>
              <w:t>Xây dựng dịch vụ suy luận ghi nhận mã dự đoán, thời điểm, đặc trưng, xác suất lớp và phiên bản mô hình; xây dựng API tiếp nhận nhãn gắn đúng mã dự đoán. Dữ liệu được gom theo batch để so sánh với tập tham chiếu bằng Evidently. Tập huấn luyện ban đầu, tập hiệu chuẩn và tập đánh giá tham chiếu được tách biệt. Sau mỗi lần đổi mô hình, các thống kê tham chiếu và bộ ước lượng được gắn với đúng phiên bản mới.</w:t>
            </w:r>
          </w:p>
          <w:p w14:paraId="58086A6D" w14:textId="2D6CEC7F" w:rsidR="0002761B" w:rsidRDefault="00000000">
            <w:pPr>
              <w:spacing w:before="60" w:after="60" w:line="276" w:lineRule="auto"/>
              <w:jc w:val="both"/>
              <w:widowControl/>
            </w:pPr>
            <w:r>
              <w:rPr>
                <w:rFonts w:cs="Times New Roman"/>
                <w:color w:val="000000"/>
                <w:sz w:val="26"/>
              </w:rPr>
              <w:t>CBPE được dùng làm bộ ước lượng chính, ATC dùng để đối chứng. Tỷ lệ dự đoán sai, tương đương một trừ accuracy, là chỉ số quyết định chính; F1 và recall dùng để kiểm tra bổ sung. Cảnh báo drift hoặc ước lượng chất lượng giảm sẽ kích hoạt kiểm chứng, không trực tiếp xác nhận mô hình đã suy giảm.</w:t>
            </w:r>
          </w:p>
          <w:p w14:paraId="26459F99" w14:textId="77777777" w:rsidR="0002761B" w:rsidRDefault="00000000">
            <w:pPr>
              <w:spacing w:before="120" w:after="40" w:line="276" w:lineRule="auto"/>
              <w:widowControl/>
              <w:keepNext/>
              <w:keepLines/>
              <w:outlineLvl w:val="1"/>
            </w:pPr>
            <w:r>
              <w:rPr>
                <w:rFonts w:cs="Times New Roman"/>
                <w:b/>
                <w:color w:val="000000"/>
                <w:sz w:val="26"/>
              </w:rPr>
              <w:t>4.2 Kiểm chứng suy giảm với ngân sách nhãn</w:t>
            </w:r>
          </w:p>
          <w:p w14:paraId="58086A6D" w14:textId="2D6CEC7F" w:rsidR="0002761B" w:rsidRDefault="00000000">
            <w:pPr>
              <w:spacing w:before="60" w:after="60" w:line="276" w:lineRule="auto"/>
              <w:jc w:val="both"/>
              <w:widowControl/>
            </w:pPr>
            <w:r>
              <w:rPr>
                <w:rFonts w:cs="Times New Roman"/>
                <w:color w:val="000000"/>
                <w:sz w:val="26"/>
              </w:rPr>
              <w:t>Chính sách duy trì một lượng nhãn kiểm tra ngẫu nhiên theo lịch ngay cả khi không có cảnh báo, đồng thời lấy thêm mẫu ngẫu nhiên khi có tín hiệu nghi ngờ hoặc bằng chứng chưa rõ. Cách làm này nhằm hạn chế bỏ sót các suy giảm không thể hiện qua phân phối đầu vào. Trong thực nghiệm chính, không ưu tiên lấy các mẫu có độ tự tin thấp để tránh làm lệch phép đo chất lượng toàn batch.</w:t>
            </w:r>
          </w:p>
          <w:p w14:paraId="58086A6D" w14:textId="2D6CEC7F" w:rsidR="0002761B" w:rsidRDefault="00000000">
            <w:pPr>
              <w:spacing w:before="60" w:after="60" w:line="276" w:lineRule="auto"/>
              <w:jc w:val="both"/>
              <w:widowControl/>
            </w:pPr>
            <w:r>
              <w:rPr>
                <w:rFonts w:cs="Times New Roman"/>
                <w:color w:val="000000"/>
                <w:sz w:val="26"/>
              </w:rPr>
              <w:t>Từ nhãn kiểm chứng, tính mức tăng tỷ lệ sai so với tham chiếu của mô hình đang phục vụ và khoảng bất định có xét sai số ở cả hai tập. Nếu cận dưới vượt ngưỡng suy giảm có ý nghĩa thực tiễn, hệ thống xác nhận suy giảm. Nếu cận trên nằm trong ngưỡng chấp nhận, có bằng chứng để giữ mô hình. Các trường hợp còn lại được ghi nhận là chưa đủ bằng chứng, không đồng nhất với mô hình hoạt động tốt.</w:t>
            </w:r>
          </w:p>
          <w:p w14:paraId="58086A6D" w14:textId="2D6CEC7F" w:rsidR="0002761B" w:rsidRDefault="00000000">
            <w:pPr>
              <w:spacing w:before="60" w:after="60" w:line="276" w:lineRule="auto"/>
              <w:jc w:val="both"/>
              <w:widowControl/>
            </w:pPr>
            <w:r>
              <w:rPr>
                <w:rFonts w:cs="Times New Roman"/>
                <w:color w:val="000000"/>
                <w:sz w:val="26"/>
              </w:rPr>
              <w:t>Mỗi cửa sổ có tối đa hai lượt kiểm chứng với cỡ mẫu và cách phân bổ mức sai số thống kê được quy định trước; không liên tục xem lại một khoảng tin cậy cố định đến khi có kết luận. Ngưỡng, lịch kiểm tra, cỡ mẫu tối thiểu và giới hạn ngân sách được chọn qua thử nghiệm sơ bộ, sau đó giữ nguyên trên tập kiểm thử.</w:t>
            </w:r>
          </w:p>
          <w:p w14:paraId="58086A6D" w14:textId="2D6CEC7F" w:rsidR="0002761B" w:rsidRDefault="00000000">
            <w:pPr>
              <w:spacing w:before="60" w:after="60" w:line="276" w:lineRule="auto"/>
              <w:jc w:val="both"/>
              <w:widowControl/>
            </w:pPr>
            <w:r>
              <w:rPr>
                <w:rFonts w:cs="Times New Roman"/>
                <w:color w:val="000000"/>
                <w:sz w:val="26"/>
              </w:rPr>
              <w:t>Ngân sách bao gồm nhãn cho kiểm chứng, huấn luyện và đánh giá mô hình ứng viên. Mẫu của ba mục đích được phân vào các nhóm tách biệt trước khi mở nhãn và không tái sử dụng chéo trong thực nghiệm chính. Mọi nhãn đã mở đều được tính chi phí, kể cả khi không tái huấn luyện hoặc ứng viên bị loại; một mã mẫu không bị tính lặp khi gửi lại yêu cầu.</w:t>
            </w:r>
          </w:p>
          <w:p w14:paraId="26459F99" w14:textId="77777777" w:rsidR="0002761B" w:rsidRDefault="00000000">
            <w:pPr>
              <w:spacing w:before="120" w:after="40" w:line="276" w:lineRule="auto"/>
              <w:widowControl/>
              <w:keepNext/>
              <w:keepLines/>
              <w:outlineLvl w:val="1"/>
            </w:pPr>
            <w:r>
              <w:rPr>
                <w:rFonts w:cs="Times New Roman"/>
                <w:b/>
                <w:color w:val="000000"/>
                <w:sz w:val="26"/>
              </w:rPr>
              <w:t>4.3 Chính sách quyết định và tái huấn luyện</w:t>
            </w:r>
          </w:p>
          <w:p w14:paraId="58086A6D" w14:textId="2D6CEC7F" w:rsidR="0002761B" w:rsidRDefault="00000000">
            <w:pPr>
              <w:spacing w:before="60" w:after="60" w:line="276" w:lineRule="auto"/>
              <w:jc w:val="both"/>
              <w:widowControl/>
            </w:pPr>
            <w:r>
              <w:rPr>
                <w:rFonts w:cs="Times New Roman"/>
                <w:color w:val="000000"/>
                <w:sz w:val="26"/>
              </w:rPr>
              <w:t>Chính sách có bốn hành động: KEEP là tiếp tục sử dụng mô hình theo lịch giám sát; REQUEST_LABELS là yêu cầu thêm nhãn trong ngân sách; HOLD là tạm hoãn tự động do thiếu bằng chứng, hết ngân sách hoặc dữ liệu không hợp lệ; RETRAIN là huấn luyện ứng viên khi đã xác nhận suy giảm và đủ điều kiện dữ liệu. Khi HOLD, hệ thống giữ phiên bản đang phục vụ và ghi rõ lý do để người vận hành xem xét.</w:t>
            </w:r>
          </w:p>
          <w:p w14:paraId="58086A6D" w14:textId="2D6CEC7F" w:rsidR="0002761B" w:rsidRDefault="00000000">
            <w:pPr>
              <w:spacing w:before="60" w:after="60" w:line="276" w:lineRule="auto"/>
              <w:jc w:val="both"/>
              <w:widowControl/>
            </w:pPr>
            <w:r>
              <w:rPr>
                <w:rFonts w:cs="Times New Roman"/>
                <w:color w:val="000000"/>
                <w:sz w:val="26"/>
              </w:rPr>
              <w:t>Sử dụng một công thức tái huấn luyện toàn bộ: tự động tạo tập dữ liệu từ phần dữ liệu vận hành gần đây đã có nhãn dành cho huấn luyện, kết hợp với dữ liệu huấn luyện lịch sử. Độ dài cửa sổ, tỷ lệ kết hợp, tiền xử lý, họ mô hình và siêu tham số được cố định. Lịch và nguồn nhãn huấn luyện được dùng chung giữa các chính sách để tách tác động của quyết định lấy nhãn kiểm chứng; tối ưu chọn lát cắt dữ liệu không phải một bài toán nghiên cứu riêng.</w:t>
            </w:r>
          </w:p>
          <w:p w14:paraId="58086A6D" w14:textId="2D6CEC7F" w:rsidR="0002761B" w:rsidRDefault="00000000">
            <w:pPr>
              <w:spacing w:before="60" w:after="60" w:line="276" w:lineRule="auto"/>
              <w:jc w:val="both"/>
              <w:widowControl/>
            </w:pPr>
            <w:r>
              <w:rPr>
                <w:rFonts w:cs="Times New Roman"/>
                <w:color w:val="000000"/>
                <w:sz w:val="26"/>
              </w:rPr>
              <w:t>Ứng viên được so sánh với mô hình đang phục vụ trên tập đánh giá độc lập có nhãn trong ngân sách, đồng thời kiểm tra chất lượng trên dữ liệu tham chiếu giữ lại. Chỉ thay phiên bản khi đạt tiêu chí cải thiện và giới hạn suy giảm đã định trước; nếu chưa đủ bằng chứng thì giữ mô hình cũ. Việc chuyển phiên bản chỉ được minh họa trong môi trường thử nghiệm, không triển khai canary trên lưu lượng thực.</w:t>
            </w:r>
          </w:p>
          <w:p w14:paraId="26459F99" w14:textId="77777777" w:rsidR="0002761B" w:rsidRDefault="00000000">
            <w:pPr>
              <w:spacing w:before="120" w:after="40" w:line="276" w:lineRule="auto"/>
              <w:widowControl/>
              <w:keepNext/>
              <w:keepLines/>
              <w:outlineLvl w:val="1"/>
            </w:pPr>
            <w:r>
              <w:rPr>
                <w:rFonts w:cs="Times New Roman"/>
                <w:b/>
                <w:color w:val="000000"/>
                <w:sz w:val="26"/>
              </w:rPr>
              <w:t>4.4 Xây dựng hệ thống thực nghiệm</w:t>
            </w:r>
          </w:p>
          <w:p w14:paraId="58086A6D" w14:textId="2D6CEC7F" w:rsidR="0002761B" w:rsidRDefault="00000000">
            <w:pPr>
              <w:spacing w:before="60" w:after="60" w:line="276" w:lineRule="auto"/>
              <w:jc w:val="both"/>
              <w:widowControl/>
            </w:pPr>
            <w:r>
              <w:rPr>
                <w:rFonts w:cs="Times New Roman"/>
                <w:color w:val="000000"/>
                <w:sz w:val="26"/>
              </w:rPr>
              <w:t>Thiết kế và cài đặt các thành phần tối thiểu gồm dịch vụ suy luận và phản hồi nhãn, bộ giám sát, sổ theo dõi ngân sách, bộ quyết định, tác vụ huấn luyện và bộ đánh giá ứng viên. Dự kiến sử dụng Python, scikit-learn, Evidently, API web, cơ sở dữ liệu quan hệ và Docker. Mỗi quyết định lưu bằng chứng, mã dữ liệu và phiên bản mô hình để có thể truy vết; giao diện đơn giản hiển thị diễn biến chất lượng, ngân sách và kết quả tái huấn luyện.</w:t>
            </w:r>
          </w:p>
          <w:p w14:paraId="26459F99" w14:textId="77777777" w:rsidR="0002761B" w:rsidRDefault="00000000">
            <w:pPr>
              <w:spacing w:before="120" w:after="40" w:line="276" w:lineRule="auto"/>
              <w:widowControl/>
              <w:keepNext/>
              <w:keepLines/>
              <w:outlineLvl w:val="1"/>
            </w:pPr>
            <w:r>
              <w:rPr>
                <w:rFonts w:cs="Times New Roman"/>
                <w:b/>
                <w:color w:val="000000"/>
                <w:sz w:val="26"/>
              </w:rPr>
              <w:t>4.5 Thiết kế thực nghiệm và tiêu chí đánh giá</w:t>
            </w:r>
          </w:p>
          <w:p w14:paraId="58086A6D" w14:textId="2D6CEC7F" w:rsidR="0002761B" w:rsidRDefault="00000000">
            <w:pPr>
              <w:spacing w:before="60" w:after="60" w:line="276" w:lineRule="auto"/>
              <w:jc w:val="both"/>
              <w:widowControl/>
            </w:pPr>
            <w:r>
              <w:rPr>
                <w:rFonts w:cs="Times New Roman"/>
                <w:color w:val="000000"/>
                <w:sz w:val="26"/>
              </w:rPr>
              <w:t>Phát lại dữ liệu theo batch với các kịch bản ổn định, thay đổi phân phối đầu vào có mức ảnh hưởng khác nhau và drift tái diễn. Bổ sung thử thách thay đổi quan hệ đặc trưng–nhãn hoặc mất hiệu chuẩn để đo giới hạn của ước lượng không nhãn. Các mức ngân sách dự kiến là 5%, 10% và 20% số mẫu vận hành; lựa chọn cuối cùng phải đáp ứng cỡ mẫu kiểm chứng khả thi. Không suy ra mức ảnh hưởng chỉ từ độ mạnh của drift.</w:t>
            </w:r>
          </w:p>
          <w:p w14:paraId="58086A6D" w14:textId="2D6CEC7F" w:rsidR="0002761B" w:rsidRDefault="00000000">
            <w:pPr>
              <w:spacing w:before="60" w:after="60" w:line="276" w:lineRule="auto"/>
              <w:jc w:val="both"/>
              <w:widowControl/>
            </w:pPr>
            <w:r>
              <w:rPr>
                <w:rFonts w:cs="Times New Roman"/>
                <w:color w:val="000000"/>
                <w:sz w:val="26"/>
              </w:rPr>
              <w:t>So sánh với các đối chứng: giữ nguyên mô hình; kích hoạt theo drift; kích hoạt theo CBPE hoặc ATC; và kiểm chứng bằng nhãn ngẫu nhiên theo lịch cố định. Các chính sách có tái huấn luyện đều dùng cùng công thức huấn luyện, bước đánh giá ứng viên và trần ngân sách. Đối chứng kích hoạt không nhãn vẫn phải trả chi phí nhãn cho huấn luyện và đánh giá. Thêm đối chứng có đầy đủ nhãn kiểm chứng để tham khảo, nhưng không coi đây là so sánh cùng ngân sách.</w:t>
            </w:r>
          </w:p>
          <w:p w14:paraId="58086A6D" w14:textId="2D6CEC7F" w:rsidR="0002761B" w:rsidRDefault="00000000">
            <w:pPr>
              <w:spacing w:before="60" w:after="60" w:line="276" w:lineRule="auto"/>
              <w:jc w:val="both"/>
              <w:widowControl/>
            </w:pPr>
            <w:r>
              <w:rPr>
                <w:rFonts w:cs="Times New Roman"/>
                <w:color w:val="000000"/>
                <w:sz w:val="26"/>
              </w:rPr>
              <w:t>Đánh giá trước trên cùng chuỗi dự đoán với mô hình cố định để tách sai số ước lượng khỏi tác động của tái huấn luyện, rồi chạy toàn bộ vòng quyết định. Thử bỏ từng thành phần gồm cảnh báo drift, kiểm tra định kỳ và lượt nhãn bổ sung để xác định giá trị riêng của chúng. Dự đoán được ghi trước khi mở nhãn; dữ liệu tương lai không tham gia quyết định hoặc huấn luyện ở thời điểm hiện tại.</w:t>
            </w:r>
          </w:p>
          <w:p w14:paraId="58086A6D" w14:textId="2D6CEC7F" w:rsidR="0002761B" w:rsidRDefault="00000000">
            <w:pPr>
              <w:spacing w:before="60" w:after="60" w:line="276" w:lineRule="auto"/>
              <w:jc w:val="both"/>
              <w:widowControl/>
            </w:pPr>
            <w:r>
              <w:rPr>
                <w:rFonts w:cs="Times New Roman"/>
                <w:color w:val="000000"/>
                <w:sz w:val="26"/>
              </w:rPr>
              <w:t>Các chỉ số chính gồm sai số ước lượng chất lượng, tỷ lệ kích hoạt khi không có suy giảm đáng kể, tỷ lệ bỏ sót và độ trễ xác nhận suy giảm, lỗi dự đoán tích lũy, F1 theo thời gian, số nhãn theo từng mục đích và thời gian tính toán. Trạng thái HOLD được báo cáo riêng. Hiệu quả tái huấn luyện được đo trên các batch tiếp theo; ở một số mốc, phát lại hai nhánh giữ mô hình và tái huấn luyện với cùng dữ liệu hợp lệ để lượng hóa đánh đổi.</w:t>
            </w:r>
          </w:p>
          <w:p w14:paraId="58086A6D" w14:textId="2D6CEC7F" w:rsidR="0002761B" w:rsidRDefault="00000000">
            <w:pPr>
              <w:spacing w:before="60" w:after="60" w:line="276" w:lineRule="auto"/>
              <w:jc w:val="both"/>
              <w:widowControl/>
            </w:pPr>
            <w:r>
              <w:rPr>
                <w:rFonts w:cs="Times New Roman"/>
                <w:color w:val="000000"/>
                <w:sz w:val="26"/>
              </w:rPr>
              <w:t>Lặp lại với các seed và chuỗi kịch bản dùng chung giữa các phương pháp; báo cáo chênh lệch ghép cặp và khoảng tin cậy theo seed hoặc khối thời gian. Các tập dùng chọn tham số được tách khỏi tập kiểm thử. Kết luận dựa trên mức cải thiện có ý nghĩa thực tiễn và chi phí, không mặc định phương pháp đề xuất sẽ vượt mọi đối chứng.</w:t>
            </w:r>
          </w:p>
          <w:p w14:paraId="477673CF" w14:textId="77777777" w:rsidR="0002761B" w:rsidRDefault="00000000">
            <w:pPr>
              <w:spacing w:before="160" w:after="60" w:line="276" w:lineRule="auto"/>
              <w:widowControl/>
              <w:keepNext/>
              <w:keepLines/>
              <w:outlineLvl w:val="0"/>
            </w:pPr>
            <w:r>
              <w:rPr>
                <w:rFonts w:cs="Times New Roman"/>
                <w:b/>
                <w:color w:val="000000"/>
                <w:sz w:val="26"/>
              </w:rPr>
              <w:t>V Kết quả dự kiến</w:t>
            </w:r>
          </w:p>
          <w:p w14:paraId="58086A6D" w14:textId="2D6CEC7F" w:rsidR="0002761B" w:rsidRDefault="00000000">
            <w:pPr>
              <w:spacing w:before="60" w:after="60" w:line="276" w:lineRule="auto"/>
              <w:jc w:val="both"/>
              <w:widowControl/>
            </w:pPr>
            <w:r>
              <w:rPr>
                <w:rFonts w:cs="Times New Roman"/>
                <w:color w:val="000000"/>
                <w:sz w:val="26"/>
              </w:rPr>
              <w:t>Sản phẩm phần mềm gồm một nguyên mẫu MLOps thực hiện luồng giám sát, kiểm chứng, quyết định, tái huấn luyện và đánh giá ứng viên; kèm mã nguồn, kiểm thử, cấu hình môi trường và hướng dẫn chạy tái lập. Các kiểm thử cần xác nhận không vượt ngân sách, không dùng nhãn bị giữ kín, không trộn tập huấn luyện với tập đánh giá và không thay mô hình khi chưa đạt tiêu chí.</w:t>
            </w:r>
          </w:p>
          <w:p w14:paraId="58086A6D" w14:textId="2D6CEC7F" w:rsidR="0002761B" w:rsidRDefault="00000000">
            <w:pPr>
              <w:spacing w:before="60" w:after="60" w:line="276" w:lineRule="auto"/>
              <w:jc w:val="both"/>
              <w:widowControl/>
            </w:pPr>
            <w:r>
              <w:rPr>
                <w:rFonts w:cs="Times New Roman"/>
                <w:color w:val="000000"/>
                <w:sz w:val="26"/>
              </w:rPr>
              <w:t>Sản phẩm nghiên cứu gồm bộ kịch bản phát lại trên hai bộ dữ liệu, cấu hình đối chứng, nhật ký thực nghiệm và báo cáo khóa luận. Báo cáo sẽ trả lời hai câu hỏi nghiên cứu, xác định điều kiện bước kiểm chứng ít nhãn mang lại lợi ích, cùng các trường hợp tốn nhãn, phản ứng chậm hoặc chưa đủ tin cậy. Mục tiêu là cung cấp bằng chứng thực nghiệm và giới hạn áp dụng, không cam kết trước mức tăng chất lượng hay công bố quốc tế.</w:t>
            </w:r>
          </w:p>
        </w:tc>
      </w:tr>
      <w:tr w:rsidR="004C6E66" w:rsidRPr="003B609D" w14:paraId="62E91181" w14:textId="77777777" w:rsidTr="00D95D63">
        <w:trPr>
          <w:trHeight w:val="755"/>
          <w:jc w:val="center"/>
        </w:trPr>
        <w:tc>
          <w:tcPr>
            <w:tcW w:w="9482" w:type="dxa"/>
            <w:gridSpan w:val="2"/>
          </w:tcPr>
          <w:p w14:paraId="477673CF" w14:textId="77777777" w:rsidR="0002761B" w:rsidRDefault="00000000">
            <w:pPr>
              <w:spacing w:before="160" w:after="60" w:line="276" w:lineRule="auto"/>
              <w:widowControl/>
              <w:keepNext w:val="0"/>
              <w:keepLines/>
              <w:outlineLvl w:val="0"/>
            </w:pPr>
            <w:r>
              <w:rPr>
                <w:rFonts w:cs="Times New Roman"/>
                <w:b/>
                <w:color w:val="000000"/>
                <w:sz w:val="26"/>
              </w:rPr>
              <w:t>VI Kế hoạch thực hiện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40"/>
              <w:gridCol w:w="1584"/>
              <w:gridCol w:w="4608"/>
              <w:gridCol w:w="1728"/>
            </w:tblGrid>
            <w:tr w:rsidR="0002761B" w14:paraId="048B4D76" w14:textId="77777777">
              <w:trPr>
                <w:jc w:val="center"/>
                <w:tblHeader/>
              </w:trPr>
              <w:tc>
                <w:tcPr>
                  <w:tcW w:w="1440" w:type="dxa"/>
                  <w:shd w:val="clear" w:color="auto" w:fill="E8E8E8"/>
                  <w:tcMar>
                    <w:top w:w="120" w:type="dxa"/>
                    <w:left w:w="150" w:type="dxa"/>
                    <w:bottom w:w="120" w:type="dxa"/>
                    <w:right w:w="150" w:type="dxa"/>
                  </w:tcMar>
                </w:tcPr>
                <w:p w14:paraId="30B6BBDF" w14:textId="77777777" w:rsidR="0002761B" w:rsidRDefault="00000000">
                  <w:pPr>
                    <w:spacing w:before="40" w:after="40"/>
                    <w:jc w:val="center"/>
                  </w:pPr>
                  <w:r>
                    <w:rPr>
                      <w:rFonts w:cs="Times New Roman"/>
                      <w:b/>
                      <w:color w:val="000000"/>
                    </w:rPr>
                    <w:t>Giai đoạn</w:t>
                  </w:r>
                </w:p>
              </w:tc>
              <w:tc>
                <w:tcPr>
                  <w:tcW w:w="1584" w:type="dxa"/>
                  <w:shd w:val="clear" w:color="auto" w:fill="E8E8E8"/>
                  <w:tcMar>
                    <w:top w:w="120" w:type="dxa"/>
                    <w:left w:w="150" w:type="dxa"/>
                    <w:bottom w:w="120" w:type="dxa"/>
                    <w:right w:w="150" w:type="dxa"/>
                  </w:tcMar>
                </w:tcPr>
                <w:p w14:paraId="6D5221A4" w14:textId="77777777" w:rsidR="0002761B" w:rsidRDefault="00000000">
                  <w:pPr>
                    <w:spacing w:before="40" w:after="40"/>
                    <w:jc w:val="center"/>
                  </w:pPr>
                  <w:r>
                    <w:rPr>
                      <w:rFonts w:cs="Times New Roman"/>
                      <w:b/>
                      <w:color w:val="000000"/>
                    </w:rPr>
                    <w:t>Thời lượng</w:t>
                  </w:r>
                </w:p>
              </w:tc>
              <w:tc>
                <w:tcPr>
                  <w:tcW w:w="4608" w:type="dxa"/>
                  <w:shd w:val="clear" w:color="auto" w:fill="E8E8E8"/>
                  <w:tcMar>
                    <w:top w:w="120" w:type="dxa"/>
                    <w:left w:w="150" w:type="dxa"/>
                    <w:bottom w:w="120" w:type="dxa"/>
                    <w:right w:w="150" w:type="dxa"/>
                  </w:tcMar>
                </w:tcPr>
                <w:p w14:paraId="02E1834C" w14:textId="77777777" w:rsidR="0002761B" w:rsidRDefault="00000000">
                  <w:pPr>
                    <w:spacing w:before="40" w:after="40"/>
                    <w:jc w:val="center"/>
                  </w:pPr>
                  <w:r>
                    <w:rPr>
                      <w:rFonts w:cs="Times New Roman"/>
                      <w:b/>
                      <w:color w:val="000000"/>
                    </w:rPr>
                    <w:t>Nội dung thực hiện</w:t>
                  </w:r>
                </w:p>
              </w:tc>
              <w:tc>
                <w:tcPr>
                  <w:tcW w:w="1728" w:type="dxa"/>
                  <w:shd w:val="clear" w:color="auto" w:fill="E8E8E8"/>
                  <w:tcMar>
                    <w:top w:w="120" w:type="dxa"/>
                    <w:left w:w="150" w:type="dxa"/>
                    <w:bottom w:w="120" w:type="dxa"/>
                    <w:right w:w="150" w:type="dxa"/>
                  </w:tcMar>
                </w:tcPr>
                <w:p w14:paraId="2076B1AF" w14:textId="77777777" w:rsidR="0002761B" w:rsidRDefault="00000000">
                  <w:pPr>
                    <w:spacing w:before="40" w:after="40"/>
                    <w:jc w:val="center"/>
                  </w:pPr>
                  <w:r>
                    <w:rPr>
                      <w:rFonts w:cs="Times New Roman"/>
                      <w:b/>
                      <w:color w:val="000000"/>
                    </w:rPr>
                    <w:t>Phân công</w:t>
                  </w:r>
                </w:p>
              </w:tc>
            </w:tr>
            <w:tr w:rsidR="0002761B" w14:paraId="33569FFB" w14:textId="77777777">
              <w:trPr>
                <w:jc w:val="center"/>
                <w:cantSplit w:val="0"/>
              </w:trPr>
              <w:tc>
                <w:tcPr>
                  <w:tcW w:w="1440" w:type="dxa"/>
                  <w:tcMar>
                    <w:top w:w="80" w:type="dxa"/>
                    <w:left w:w="120" w:type="dxa"/>
                    <w:bottom w:w="80" w:type="dxa"/>
                    <w:right w:w="120" w:type="dxa"/>
                  </w:tcMar>
                </w:tcPr>
                <w:p w14:paraId="6F276BE6" w14:textId="77777777" w:rsidR="0002761B" w:rsidRDefault="00000000">
                  <w:pPr>
                    <w:spacing w:before="40" w:after="40" w:line="276" w:lineRule="auto"/>
                    <w:jc w:val="left"/>
                  </w:pPr>
                  <w:r>
                    <w:rPr>
                      <w:rFonts w:cs="Times New Roman"/>
                      <w:b/>
                      <w:color w:val="000000"/>
                    </w:rPr>
                    <w:t>Giai đoạn 1</w:t>
                  </w:r>
                </w:p>
              </w:tc>
              <w:tc>
                <w:tcPr>
                  <w:tcW w:w="1584" w:type="dxa"/>
                  <w:tcMar>
                    <w:top w:w="80" w:type="dxa"/>
                    <w:left w:w="120" w:type="dxa"/>
                    <w:bottom w:w="80" w:type="dxa"/>
                    <w:right w:w="120" w:type="dxa"/>
                  </w:tcMar>
                </w:tcPr>
                <w:p w14:paraId="5663540F" w14:textId="77777777" w:rsidR="0002761B" w:rsidRDefault="00000000">
                  <w:pPr>
                    <w:spacing w:before="40" w:after="40" w:line="276" w:lineRule="auto"/>
                    <w:jc w:val="left"/>
                  </w:pPr>
                  <w:r>
                    <w:rPr>
                      <w:rFonts w:cs="Times New Roman"/>
                      <w:color w:val="000000"/>
                    </w:rPr>
                    <w:t>07/09–04/10</w:t>
                    <w:br/>
                    <w:t>2026</w:t>
                  </w:r>
                </w:p>
              </w:tc>
              <w:tc>
                <w:tcPr>
                  <w:tcW w:w="4608" w:type="dxa"/>
                  <w:tcMar>
                    <w:top w:w="80" w:type="dxa"/>
                    <w:left w:w="120" w:type="dxa"/>
                    <w:bottom w:w="80" w:type="dxa"/>
                    <w:right w:w="120" w:type="dxa"/>
                  </w:tcMar>
                </w:tcPr>
                <w:p w14:paraId="3B9CA6E1" w14:textId="77777777" w:rsidR="0002761B" w:rsidRDefault="00000000">
                  <w:pPr>
                    <w:spacing w:before="40" w:after="40" w:line="276" w:lineRule="auto"/>
                    <w:jc w:val="left"/>
                  </w:pPr>
                  <w:r>
                    <w:rPr>
                      <w:rFonts w:cs="Times New Roman"/>
                      <w:color w:val="000000"/>
                    </w:rPr>
                    <w:t>Khảo sát CBPE, ATC, MLDemon; chọn hai bộ dữ liệu; thử nghiệm sơ bộ và cố định câu hỏi, ngưỡng, ngân sách, đối chứng.</w:t>
                  </w:r>
                </w:p>
              </w:tc>
              <w:tc>
                <w:tcPr>
                  <w:tcW w:w="1728" w:type="dxa"/>
                  <w:tcMar>
                    <w:top w:w="80" w:type="dxa"/>
                    <w:left w:w="120" w:type="dxa"/>
                    <w:bottom w:w="80" w:type="dxa"/>
                    <w:right w:w="120" w:type="dxa"/>
                  </w:tcMar>
                </w:tcPr>
                <w:p w14:paraId="03BAE101" w14:textId="77777777" w:rsidR="0002761B" w:rsidRDefault="00000000">
                  <w:pPr>
                    <w:spacing w:before="40" w:after="40" w:line="276" w:lineRule="auto"/>
                    <w:jc w:val="left"/>
                  </w:pPr>
                  <w:r>
                    <w:rPr>
                      <w:rFonts w:cs="Times New Roman"/>
                      <w:color w:val="000000"/>
                    </w:rPr>
                    <w:t>Hoàng: tài liệu, dữ liệu.</w:t>
                    <w:br/>
                    <w:t>Thái: thiết kế hệ thống, môi trường.</w:t>
                  </w:r>
                </w:p>
              </w:tc>
            </w:tr>
            <w:tr w:rsidR="0002761B" w14:paraId="33569FFB" w14:textId="77777777">
              <w:trPr>
                <w:jc w:val="center"/>
                <w:cantSplit w:val="0"/>
              </w:trPr>
              <w:tc>
                <w:tcPr>
                  <w:tcW w:w="1440" w:type="dxa"/>
                  <w:tcMar>
                    <w:top w:w="80" w:type="dxa"/>
                    <w:left w:w="120" w:type="dxa"/>
                    <w:bottom w:w="80" w:type="dxa"/>
                    <w:right w:w="120" w:type="dxa"/>
                  </w:tcMar>
                </w:tcPr>
                <w:p w14:paraId="6F276BE6" w14:textId="77777777" w:rsidR="0002761B" w:rsidRDefault="00000000">
                  <w:pPr>
                    <w:spacing w:before="40" w:after="40" w:line="276" w:lineRule="auto"/>
                    <w:jc w:val="left"/>
                  </w:pPr>
                  <w:r>
                    <w:rPr>
                      <w:rFonts w:cs="Times New Roman"/>
                      <w:b/>
                      <w:color w:val="000000"/>
                    </w:rPr>
                    <w:t>Giai đoạn 2</w:t>
                  </w:r>
                </w:p>
              </w:tc>
              <w:tc>
                <w:tcPr>
                  <w:tcW w:w="1584" w:type="dxa"/>
                  <w:tcMar>
                    <w:top w:w="80" w:type="dxa"/>
                    <w:left w:w="120" w:type="dxa"/>
                    <w:bottom w:w="80" w:type="dxa"/>
                    <w:right w:w="120" w:type="dxa"/>
                  </w:tcMar>
                </w:tcPr>
                <w:p w14:paraId="5663540F" w14:textId="77777777" w:rsidR="0002761B" w:rsidRDefault="00000000">
                  <w:pPr>
                    <w:spacing w:before="40" w:after="40" w:line="276" w:lineRule="auto"/>
                    <w:jc w:val="left"/>
                  </w:pPr>
                  <w:r>
                    <w:rPr>
                      <w:rFonts w:cs="Times New Roman"/>
                      <w:color w:val="000000"/>
                    </w:rPr>
                    <w:t>05/10–01/11</w:t>
                    <w:br/>
                    <w:t>2026</w:t>
                  </w:r>
                </w:p>
              </w:tc>
              <w:tc>
                <w:tcPr>
                  <w:tcW w:w="4608" w:type="dxa"/>
                  <w:tcMar>
                    <w:top w:w="80" w:type="dxa"/>
                    <w:left w:w="120" w:type="dxa"/>
                    <w:bottom w:w="80" w:type="dxa"/>
                    <w:right w:w="120" w:type="dxa"/>
                  </w:tcMar>
                </w:tcPr>
                <w:p w14:paraId="3B9CA6E1" w14:textId="77777777" w:rsidR="0002761B" w:rsidRDefault="00000000">
                  <w:pPr>
                    <w:spacing w:before="40" w:after="40" w:line="276" w:lineRule="auto"/>
                    <w:jc w:val="left"/>
                  </w:pPr>
                  <w:r>
                    <w:rPr>
                      <w:rFonts w:cs="Times New Roman"/>
                      <w:color w:val="000000"/>
                    </w:rPr>
                    <w:t>Xây dựng bộ phát lại, mô phỏng nhãn và sổ ngân sách; cài đặt dịch vụ suy luận, giám sát drift và ước lượng chất lượng.</w:t>
                  </w:r>
                </w:p>
              </w:tc>
              <w:tc>
                <w:tcPr>
                  <w:tcW w:w="1728" w:type="dxa"/>
                  <w:tcMar>
                    <w:top w:w="80" w:type="dxa"/>
                    <w:left w:w="120" w:type="dxa"/>
                    <w:bottom w:w="80" w:type="dxa"/>
                    <w:right w:w="120" w:type="dxa"/>
                  </w:tcMar>
                </w:tcPr>
                <w:p w14:paraId="03BAE101" w14:textId="77777777" w:rsidR="0002761B" w:rsidRDefault="00000000">
                  <w:pPr>
                    <w:spacing w:before="40" w:after="40" w:line="276" w:lineRule="auto"/>
                    <w:jc w:val="left"/>
                  </w:pPr>
                  <w:r>
                    <w:rPr>
                      <w:rFonts w:cs="Times New Roman"/>
                      <w:color w:val="000000"/>
                    </w:rPr>
                    <w:t>Hoàng: phát lại, ước lượng.</w:t>
                    <w:br/>
                    <w:t>Thái: API, lưu trữ, ngân sách.</w:t>
                  </w:r>
                </w:p>
              </w:tc>
            </w:tr>
            <w:tr w:rsidR="0002761B" w14:paraId="33569FFB" w14:textId="77777777">
              <w:trPr>
                <w:jc w:val="center"/>
                <w:cantSplit w:val="0"/>
              </w:trPr>
              <w:tc>
                <w:tcPr>
                  <w:tcW w:w="1440" w:type="dxa"/>
                  <w:tcMar>
                    <w:top w:w="80" w:type="dxa"/>
                    <w:left w:w="120" w:type="dxa"/>
                    <w:bottom w:w="80" w:type="dxa"/>
                    <w:right w:w="120" w:type="dxa"/>
                  </w:tcMar>
                </w:tcPr>
                <w:p w14:paraId="6F276BE6" w14:textId="77777777" w:rsidR="0002761B" w:rsidRDefault="00000000">
                  <w:pPr>
                    <w:spacing w:before="40" w:after="40" w:line="276" w:lineRule="auto"/>
                    <w:jc w:val="left"/>
                  </w:pPr>
                  <w:r>
                    <w:rPr>
                      <w:rFonts w:cs="Times New Roman"/>
                      <w:b/>
                      <w:color w:val="000000"/>
                    </w:rPr>
                    <w:t>Giai đoạn 3</w:t>
                  </w:r>
                </w:p>
              </w:tc>
              <w:tc>
                <w:tcPr>
                  <w:tcW w:w="1584" w:type="dxa"/>
                  <w:tcMar>
                    <w:top w:w="80" w:type="dxa"/>
                    <w:left w:w="120" w:type="dxa"/>
                    <w:bottom w:w="80" w:type="dxa"/>
                    <w:right w:w="120" w:type="dxa"/>
                  </w:tcMar>
                </w:tcPr>
                <w:p w14:paraId="5663540F" w14:textId="77777777" w:rsidR="0002761B" w:rsidRDefault="00000000">
                  <w:pPr>
                    <w:spacing w:before="40" w:after="40" w:line="276" w:lineRule="auto"/>
                    <w:jc w:val="left"/>
                  </w:pPr>
                  <w:r>
                    <w:rPr>
                      <w:rFonts w:cs="Times New Roman"/>
                      <w:color w:val="000000"/>
                    </w:rPr>
                    <w:t>02/11–29/11</w:t>
                    <w:br/>
                    <w:t>2026</w:t>
                  </w:r>
                </w:p>
              </w:tc>
              <w:tc>
                <w:tcPr>
                  <w:tcW w:w="4608" w:type="dxa"/>
                  <w:tcMar>
                    <w:top w:w="80" w:type="dxa"/>
                    <w:left w:w="120" w:type="dxa"/>
                    <w:bottom w:w="80" w:type="dxa"/>
                    <w:right w:w="120" w:type="dxa"/>
                  </w:tcMar>
                </w:tcPr>
                <w:p w14:paraId="3B9CA6E1" w14:textId="77777777" w:rsidR="0002761B" w:rsidRDefault="00000000">
                  <w:pPr>
                    <w:spacing w:before="40" w:after="40" w:line="276" w:lineRule="auto"/>
                    <w:jc w:val="left"/>
                  </w:pPr>
                  <w:r>
                    <w:rPr>
                      <w:rFonts w:cs="Times New Roman"/>
                      <w:color w:val="000000"/>
                    </w:rPr>
                    <w:t>Cài đặt chính sách kiểm chứng, các đối chứng và công thức tái huấn luyện; xây dựng bước đánh giá ứng viên và kiểm thử toàn luồng.</w:t>
                  </w:r>
                </w:p>
              </w:tc>
              <w:tc>
                <w:tcPr>
                  <w:tcW w:w="1728" w:type="dxa"/>
                  <w:tcMar>
                    <w:top w:w="80" w:type="dxa"/>
                    <w:left w:w="120" w:type="dxa"/>
                    <w:bottom w:w="80" w:type="dxa"/>
                    <w:right w:w="120" w:type="dxa"/>
                  </w:tcMar>
                </w:tcPr>
                <w:p w14:paraId="03BAE101" w14:textId="77777777" w:rsidR="0002761B" w:rsidRDefault="00000000">
                  <w:pPr>
                    <w:spacing w:before="40" w:after="40" w:line="276" w:lineRule="auto"/>
                    <w:jc w:val="left"/>
                  </w:pPr>
                  <w:r>
                    <w:rPr>
                      <w:rFonts w:cs="Times New Roman"/>
                      <w:color w:val="000000"/>
                    </w:rPr>
                    <w:t>Hoàng: kiểm chứng, đối chứng.</w:t>
                    <w:br/>
                    <w:t>Thái: huấn luyện, đánh giá, giao diện.</w:t>
                  </w:r>
                </w:p>
              </w:tc>
            </w:tr>
            <w:tr w:rsidR="0002761B" w14:paraId="33569FFB" w14:textId="77777777">
              <w:trPr>
                <w:jc w:val="center"/>
                <w:cantSplit w:val="0"/>
              </w:trPr>
              <w:tc>
                <w:tcPr>
                  <w:tcW w:w="1440" w:type="dxa"/>
                  <w:tcMar>
                    <w:top w:w="80" w:type="dxa"/>
                    <w:left w:w="120" w:type="dxa"/>
                    <w:bottom w:w="80" w:type="dxa"/>
                    <w:right w:w="120" w:type="dxa"/>
                  </w:tcMar>
                </w:tcPr>
                <w:p w14:paraId="6F276BE6" w14:textId="77777777" w:rsidR="0002761B" w:rsidRDefault="00000000">
                  <w:pPr>
                    <w:spacing w:before="40" w:after="40" w:line="276" w:lineRule="auto"/>
                    <w:jc w:val="left"/>
                  </w:pPr>
                  <w:r>
                    <w:rPr>
                      <w:rFonts w:cs="Times New Roman"/>
                      <w:b/>
                      <w:color w:val="000000"/>
                    </w:rPr>
                    <w:t>Giai đoạn 4</w:t>
                  </w:r>
                </w:p>
              </w:tc>
              <w:tc>
                <w:tcPr>
                  <w:tcW w:w="1584" w:type="dxa"/>
                  <w:tcMar>
                    <w:top w:w="80" w:type="dxa"/>
                    <w:left w:w="120" w:type="dxa"/>
                    <w:bottom w:w="80" w:type="dxa"/>
                    <w:right w:w="120" w:type="dxa"/>
                  </w:tcMar>
                </w:tcPr>
                <w:p w14:paraId="5663540F" w14:textId="77777777" w:rsidR="0002761B" w:rsidRDefault="00000000">
                  <w:pPr>
                    <w:spacing w:before="40" w:after="40" w:line="276" w:lineRule="auto"/>
                    <w:jc w:val="left"/>
                  </w:pPr>
                  <w:r>
                    <w:rPr>
                      <w:rFonts w:cs="Times New Roman"/>
                      <w:color w:val="000000"/>
                    </w:rPr>
                    <w:t>30/11–27/12</w:t>
                    <w:br/>
                    <w:t>2026</w:t>
                  </w:r>
                </w:p>
              </w:tc>
              <w:tc>
                <w:tcPr>
                  <w:tcW w:w="4608" w:type="dxa"/>
                  <w:tcMar>
                    <w:top w:w="80" w:type="dxa"/>
                    <w:left w:w="120" w:type="dxa"/>
                    <w:bottom w:w="80" w:type="dxa"/>
                    <w:right w:w="120" w:type="dxa"/>
                  </w:tcMar>
                </w:tcPr>
                <w:p w14:paraId="3B9CA6E1" w14:textId="77777777" w:rsidR="0002761B" w:rsidRDefault="00000000">
                  <w:pPr>
                    <w:spacing w:before="40" w:after="40" w:line="276" w:lineRule="auto"/>
                    <w:jc w:val="left"/>
                  </w:pPr>
                  <w:r>
                    <w:rPr>
                      <w:rFonts w:cs="Times New Roman"/>
                      <w:color w:val="000000"/>
                    </w:rPr>
                    <w:t>Chạy thực nghiệm chính và loại bỏ từng thành phần; đo chất lượng, chi phí, sai quyết định; phân tích các trường hợp thất bại.</w:t>
                  </w:r>
                </w:p>
              </w:tc>
              <w:tc>
                <w:tcPr>
                  <w:tcW w:w="1728" w:type="dxa"/>
                  <w:tcMar>
                    <w:top w:w="80" w:type="dxa"/>
                    <w:left w:w="120" w:type="dxa"/>
                    <w:bottom w:w="80" w:type="dxa"/>
                    <w:right w:w="120" w:type="dxa"/>
                  </w:tcMar>
                </w:tcPr>
                <w:p w14:paraId="03BAE101" w14:textId="77777777" w:rsidR="0002761B" w:rsidRDefault="00000000">
                  <w:pPr>
                    <w:spacing w:before="40" w:after="40" w:line="276" w:lineRule="auto"/>
                    <w:jc w:val="left"/>
                  </w:pPr>
                  <w:r>
                    <w:rPr>
                      <w:rFonts w:cs="Times New Roman"/>
                      <w:color w:val="000000"/>
                    </w:rPr>
                    <w:t>Cả hai chạy thực nghiệm.</w:t>
                    <w:br/>
                    <w:t>Hoàng: thống kê.</w:t>
                    <w:br/>
                    <w:t>Thái: chi phí, kiểm thử.</w:t>
                  </w:r>
                </w:p>
              </w:tc>
            </w:tr>
            <w:tr w:rsidR="0002761B" w14:paraId="33569FFB" w14:textId="77777777">
              <w:trPr>
                <w:jc w:val="center"/>
                <w:cantSplit w:val="0"/>
              </w:trPr>
              <w:tc>
                <w:tcPr>
                  <w:tcW w:w="1440" w:type="dxa"/>
                  <w:tcMar>
                    <w:top w:w="80" w:type="dxa"/>
                    <w:left w:w="120" w:type="dxa"/>
                    <w:bottom w:w="80" w:type="dxa"/>
                    <w:right w:w="120" w:type="dxa"/>
                  </w:tcMar>
                </w:tcPr>
                <w:p w14:paraId="6F276BE6" w14:textId="77777777" w:rsidR="0002761B" w:rsidRDefault="00000000">
                  <w:pPr>
                    <w:spacing w:before="40" w:after="40" w:line="276" w:lineRule="auto"/>
                    <w:jc w:val="left"/>
                  </w:pPr>
                  <w:r>
                    <w:rPr>
                      <w:rFonts w:cs="Times New Roman"/>
                      <w:b/>
                      <w:color w:val="000000"/>
                    </w:rPr>
                    <w:t>Giai đoạn 5</w:t>
                  </w:r>
                </w:p>
              </w:tc>
              <w:tc>
                <w:tcPr>
                  <w:tcW w:w="1584" w:type="dxa"/>
                  <w:tcMar>
                    <w:top w:w="80" w:type="dxa"/>
                    <w:left w:w="120" w:type="dxa"/>
                    <w:bottom w:w="80" w:type="dxa"/>
                    <w:right w:w="120" w:type="dxa"/>
                  </w:tcMar>
                </w:tcPr>
                <w:p w14:paraId="5663540F" w14:textId="77777777" w:rsidR="0002761B" w:rsidRDefault="00000000">
                  <w:pPr>
                    <w:spacing w:before="40" w:after="40" w:line="276" w:lineRule="auto"/>
                    <w:jc w:val="left"/>
                  </w:pPr>
                  <w:r>
                    <w:rPr>
                      <w:rFonts w:cs="Times New Roman"/>
                      <w:color w:val="000000"/>
                    </w:rPr>
                    <w:t>28/12/2026</w:t>
                    <w:br/>
                    <w:t>–25/01/2027</w:t>
                  </w:r>
                </w:p>
              </w:tc>
              <w:tc>
                <w:tcPr>
                  <w:tcW w:w="4608" w:type="dxa"/>
                  <w:tcMar>
                    <w:top w:w="80" w:type="dxa"/>
                    <w:left w:w="120" w:type="dxa"/>
                    <w:bottom w:w="80" w:type="dxa"/>
                    <w:right w:w="120" w:type="dxa"/>
                  </w:tcMar>
                </w:tcPr>
                <w:p w14:paraId="3B9CA6E1" w14:textId="77777777" w:rsidR="0002761B" w:rsidRDefault="00000000">
                  <w:pPr>
                    <w:spacing w:before="40" w:after="40" w:line="276" w:lineRule="auto"/>
                    <w:jc w:val="left"/>
                  </w:pPr>
                  <w:r>
                    <w:rPr>
                      <w:rFonts w:cs="Times New Roman"/>
                      <w:color w:val="000000"/>
                    </w:rPr>
                    <w:t>Hoàn thiện phân tích, báo cáo, hướng dẫn tái lập và trình diễn; dành thời gian kiểm tra bổ sung và chuẩn bị bảo vệ.</w:t>
                  </w:r>
                </w:p>
              </w:tc>
              <w:tc>
                <w:tcPr>
                  <w:tcW w:w="1728" w:type="dxa"/>
                  <w:tcMar>
                    <w:top w:w="80" w:type="dxa"/>
                    <w:left w:w="120" w:type="dxa"/>
                    <w:bottom w:w="80" w:type="dxa"/>
                    <w:right w:w="120" w:type="dxa"/>
                  </w:tcMar>
                </w:tcPr>
                <w:p w14:paraId="03BAE101" w14:textId="77777777" w:rsidR="0002761B" w:rsidRDefault="00000000">
                  <w:pPr>
                    <w:spacing w:before="40" w:after="40" w:line="276" w:lineRule="auto"/>
                    <w:jc w:val="left"/>
                  </w:pPr>
                  <w:r>
                    <w:rPr>
                      <w:rFonts w:cs="Times New Roman"/>
                      <w:color w:val="000000"/>
                    </w:rPr>
                    <w:t>Hoàng: phương pháp, kết quả.</w:t>
                    <w:br/>
                    <w:t>Thái: hệ thống, tài liệu.</w:t>
                    <w:br/>
                    <w:t>Cả hai rà soát báo cáo.</w:t>
                  </w:r>
                </w:p>
              </w:tc>
            </w:tr>
          </w:tbl>
          <w:p/>
        </w:tc>
      </w:tr>
      <w:tr w:rsidR="004C6E66" w:rsidRPr="003B609D" w14:paraId="62E91181" w14:textId="77777777" w:rsidTr="00D95D63">
        <w:trPr>
          <w:trHeight w:val="755"/>
          <w:jc w:val="center"/>
        </w:trPr>
        <w:tc>
          <w:tcPr>
            <w:tcW w:w="9482" w:type="dxa"/>
            <w:gridSpan w:val="2"/>
          </w:tcPr>
          <w:p w14:paraId="477673CF" w14:textId="77777777" w:rsidR="0002761B" w:rsidRDefault="00000000">
            <w:pPr>
              <w:spacing w:before="160" w:after="60" w:line="276" w:lineRule="auto"/>
              <w:widowControl/>
              <w:keepNext w:val="0"/>
              <w:keepLines/>
              <w:outlineLvl w:val="0"/>
            </w:pPr>
            <w:r>
              <w:rPr>
                <w:rFonts w:cs="Times New Roman"/>
                <w:b/>
                <w:color w:val="000000"/>
                <w:sz w:val="26"/>
              </w:rPr>
              <w:t>VII Tài liệu tham khảo</w:t>
            </w:r>
          </w:p>
          <w:tbl>
            <w:tblPr>
              <w:tblW w:w="0" w:type="auto"/>
              <w:jc w:val="center"/>
              <w:tblLook w:val="04A0" w:firstRow="1" w:lastRow="0" w:firstColumn="1" w:lastColumn="0" w:noHBand="0" w:noVBand="1"/>
            </w:tblPr>
            <w:tblGrid>
              <w:gridCol w:w="720"/>
              <w:gridCol w:w="8784"/>
            </w:tblGrid>
            <w:tr w:rsidR="0002761B" w14:paraId="0E5DFCC4" w14:textId="77777777">
              <w:trPr>
                <w:jc w:val="center"/>
              </w:trPr>
              <w:tc>
                <w:tcPr>
                  <w:tcW w:w="720" w:type="dxa"/>
                  <w:tcMar>
                    <w:top w:w="40" w:type="dxa"/>
                    <w:left w:w="50" w:type="dxa"/>
                    <w:bottom w:w="40" w:type="dxa"/>
                    <w:right w:w="50" w:type="dxa"/>
                  </w:tcMar>
                </w:tcPr>
                <w:p w14:paraId="3E53C0FE" w14:textId="77777777" w:rsidR="0002761B" w:rsidRDefault="00000000">
                  <w:pPr>
                    <w:spacing w:before="40" w:after="40"/>
                    <w:jc w:val="left"/>
                    <w:keepLines/>
                  </w:pPr>
                  <w:r>
                    <w:rPr>
                      <w:rFonts w:cs="Times New Roman"/>
                      <w:b/>
                      <w:color w:val="000000"/>
                    </w:rPr>
                    <w:t>[1]</w:t>
                  </w:r>
                </w:p>
              </w:tc>
              <w:tc>
                <w:tcPr>
                  <w:tcW w:w="8784" w:type="dxa"/>
                  <w:tcMar>
                    <w:top w:w="40" w:type="dxa"/>
                    <w:left w:w="50" w:type="dxa"/>
                    <w:bottom w:w="40" w:type="dxa"/>
                    <w:right w:w="50" w:type="dxa"/>
                  </w:tcMar>
                </w:tcPr>
                <w:p w14:paraId="2E1FA086" w14:textId="77777777" w:rsidR="0002761B" w:rsidRDefault="00000000">
                  <w:pPr>
                    <w:spacing w:before="40" w:after="40" w:line="276" w:lineRule="auto"/>
                    <w:jc w:val="left"/>
                    <w:keepLines/>
                  </w:pPr>
                  <w:r>
                    <w:rPr>
                      <w:rFonts w:cs="Times New Roman"/>
                      <w:color w:val="000000"/>
                    </w:rPr>
                    <w:t>J. Kivimäki, J. Białek, W. Kuberski và J. K. Nurminen, “Performance Estimation in Binary Classification Using Calibrated Confidence,” Machine Learning, tập 115, bài 67, 2026. DOI: 10.1007/s10994-025-06970-3.</w:t>
                  </w:r>
                </w:p>
              </w:tc>
            </w:tr>
            <w:tr w:rsidR="0002761B" w14:paraId="0E5DFCC4" w14:textId="77777777">
              <w:trPr>
                <w:jc w:val="center"/>
              </w:trPr>
              <w:tc>
                <w:tcPr>
                  <w:tcW w:w="720" w:type="dxa"/>
                  <w:tcMar>
                    <w:top w:w="40" w:type="dxa"/>
                    <w:left w:w="50" w:type="dxa"/>
                    <w:bottom w:w="40" w:type="dxa"/>
                    <w:right w:w="50" w:type="dxa"/>
                  </w:tcMar>
                </w:tcPr>
                <w:p w14:paraId="3E53C0FE" w14:textId="77777777" w:rsidR="0002761B" w:rsidRDefault="00000000">
                  <w:pPr>
                    <w:spacing w:before="40" w:after="40"/>
                    <w:jc w:val="left"/>
                    <w:keepLines/>
                  </w:pPr>
                  <w:r>
                    <w:rPr>
                      <w:rFonts w:cs="Times New Roman"/>
                      <w:b/>
                      <w:color w:val="000000"/>
                    </w:rPr>
                    <w:t>[2]</w:t>
                  </w:r>
                </w:p>
              </w:tc>
              <w:tc>
                <w:tcPr>
                  <w:tcW w:w="8784" w:type="dxa"/>
                  <w:tcMar>
                    <w:top w:w="40" w:type="dxa"/>
                    <w:left w:w="50" w:type="dxa"/>
                    <w:bottom w:w="40" w:type="dxa"/>
                    <w:right w:w="50" w:type="dxa"/>
                  </w:tcMar>
                </w:tcPr>
                <w:p w14:paraId="2E1FA086" w14:textId="77777777" w:rsidR="0002761B" w:rsidRDefault="00000000">
                  <w:pPr>
                    <w:spacing w:before="40" w:after="40" w:line="276" w:lineRule="auto"/>
                    <w:jc w:val="left"/>
                    <w:keepLines/>
                  </w:pPr>
                  <w:r>
                    <w:rPr>
                      <w:rFonts w:cs="Times New Roman"/>
                      <w:color w:val="000000"/>
                    </w:rPr>
                    <w:t>S. Garg, S. Balakrishnan, Z. C. Lipton, B. Neyshabur và H. Sedghi, “Leveraging Unlabeled Data to Predict Out-of-Distribution Performance,” ICLR, 2022. https://arxiv.org/abs/2201.04234.</w:t>
                  </w:r>
                </w:p>
              </w:tc>
            </w:tr>
            <w:tr w:rsidR="0002761B" w14:paraId="0E5DFCC4" w14:textId="77777777">
              <w:trPr>
                <w:jc w:val="center"/>
              </w:trPr>
              <w:tc>
                <w:tcPr>
                  <w:tcW w:w="720" w:type="dxa"/>
                  <w:tcMar>
                    <w:top w:w="40" w:type="dxa"/>
                    <w:left w:w="50" w:type="dxa"/>
                    <w:bottom w:w="40" w:type="dxa"/>
                    <w:right w:w="50" w:type="dxa"/>
                  </w:tcMar>
                </w:tcPr>
                <w:p w14:paraId="3E53C0FE" w14:textId="77777777" w:rsidR="0002761B" w:rsidRDefault="00000000">
                  <w:pPr>
                    <w:spacing w:before="40" w:after="40"/>
                    <w:jc w:val="left"/>
                    <w:keepLines/>
                  </w:pPr>
                  <w:r>
                    <w:rPr>
                      <w:rFonts w:cs="Times New Roman"/>
                      <w:b/>
                      <w:color w:val="000000"/>
                    </w:rPr>
                    <w:t>[3]</w:t>
                  </w:r>
                </w:p>
              </w:tc>
              <w:tc>
                <w:tcPr>
                  <w:tcW w:w="8784" w:type="dxa"/>
                  <w:tcMar>
                    <w:top w:w="40" w:type="dxa"/>
                    <w:left w:w="50" w:type="dxa"/>
                    <w:bottom w:w="40" w:type="dxa"/>
                    <w:right w:w="50" w:type="dxa"/>
                  </w:tcMar>
                </w:tcPr>
                <w:p w14:paraId="2E1FA086" w14:textId="77777777" w:rsidR="0002761B" w:rsidRDefault="00000000">
                  <w:pPr>
                    <w:spacing w:before="40" w:after="40" w:line="276" w:lineRule="auto"/>
                    <w:jc w:val="left"/>
                    <w:keepLines/>
                  </w:pPr>
                  <w:r>
                    <w:rPr>
                      <w:rFonts w:cs="Times New Roman"/>
                      <w:color w:val="000000"/>
                    </w:rPr>
                    <w:t>T. Ginart, M. J. Zhang và J. Zou, “MLDemon: Deployment Monitoring for Machine Learning Systems,” AISTATS, PMLR 151, tr. 3962–3997, 2022. https://proceedings.mlr.press/v151/ginart22a.html.</w:t>
                  </w:r>
                </w:p>
              </w:tc>
            </w:tr>
            <w:tr w:rsidR="0002761B" w14:paraId="0E5DFCC4" w14:textId="77777777">
              <w:trPr>
                <w:jc w:val="center"/>
              </w:trPr>
              <w:tc>
                <w:tcPr>
                  <w:tcW w:w="720" w:type="dxa"/>
                  <w:tcMar>
                    <w:top w:w="40" w:type="dxa"/>
                    <w:left w:w="50" w:type="dxa"/>
                    <w:bottom w:w="40" w:type="dxa"/>
                    <w:right w:w="50" w:type="dxa"/>
                  </w:tcMar>
                </w:tcPr>
                <w:p w14:paraId="3E53C0FE" w14:textId="77777777" w:rsidR="0002761B" w:rsidRDefault="00000000">
                  <w:pPr>
                    <w:spacing w:before="40" w:after="40"/>
                    <w:jc w:val="left"/>
                    <w:keepLines/>
                  </w:pPr>
                  <w:r>
                    <w:rPr>
                      <w:rFonts w:cs="Times New Roman"/>
                      <w:b/>
                      <w:color w:val="000000"/>
                    </w:rPr>
                    <w:t>[4]</w:t>
                  </w:r>
                </w:p>
              </w:tc>
              <w:tc>
                <w:tcPr>
                  <w:tcW w:w="8784" w:type="dxa"/>
                  <w:tcMar>
                    <w:top w:w="40" w:type="dxa"/>
                    <w:left w:w="50" w:type="dxa"/>
                    <w:bottom w:w="40" w:type="dxa"/>
                    <w:right w:w="50" w:type="dxa"/>
                  </w:tcMar>
                </w:tcPr>
                <w:p w14:paraId="2E1FA086" w14:textId="77777777" w:rsidR="0002761B" w:rsidRDefault="00000000">
                  <w:pPr>
                    <w:spacing w:before="40" w:after="40" w:line="276" w:lineRule="auto"/>
                    <w:jc w:val="left"/>
                    <w:keepLines/>
                  </w:pPr>
                  <w:r>
                    <w:rPr>
                      <w:rFonts w:cs="Times New Roman"/>
                      <w:color w:val="000000"/>
                    </w:rPr>
                    <w:t>J. Kossen, S. Farquhar, Y. Gal và T. Rainforth, “Active Testing: Sample-Efficient Model Evaluation,” ICML, PMLR 139, tr. 5753–5763, 2021. https://proceedings.mlr.press/v139/kossen21a.html.</w:t>
                  </w:r>
                </w:p>
              </w:tc>
            </w:tr>
            <w:tr w:rsidR="0002761B" w14:paraId="0E5DFCC4" w14:textId="77777777">
              <w:trPr>
                <w:jc w:val="center"/>
              </w:trPr>
              <w:tc>
                <w:tcPr>
                  <w:tcW w:w="720" w:type="dxa"/>
                  <w:tcMar>
                    <w:top w:w="40" w:type="dxa"/>
                    <w:left w:w="50" w:type="dxa"/>
                    <w:bottom w:w="40" w:type="dxa"/>
                    <w:right w:w="50" w:type="dxa"/>
                  </w:tcMar>
                </w:tcPr>
                <w:p w14:paraId="3E53C0FE" w14:textId="77777777" w:rsidR="0002761B" w:rsidRDefault="00000000">
                  <w:pPr>
                    <w:spacing w:before="40" w:after="40"/>
                    <w:jc w:val="left"/>
                    <w:keepLines/>
                  </w:pPr>
                  <w:r>
                    <w:rPr>
                      <w:rFonts w:cs="Times New Roman"/>
                      <w:b/>
                      <w:color w:val="000000"/>
                    </w:rPr>
                    <w:t>[5]</w:t>
                  </w:r>
                </w:p>
              </w:tc>
              <w:tc>
                <w:tcPr>
                  <w:tcW w:w="8784" w:type="dxa"/>
                  <w:tcMar>
                    <w:top w:w="40" w:type="dxa"/>
                    <w:left w:w="50" w:type="dxa"/>
                    <w:bottom w:w="40" w:type="dxa"/>
                    <w:right w:w="50" w:type="dxa"/>
                  </w:tcMar>
                </w:tcPr>
                <w:p w14:paraId="2E1FA086" w14:textId="77777777" w:rsidR="0002761B" w:rsidRDefault="00000000">
                  <w:pPr>
                    <w:spacing w:before="40" w:after="40" w:line="276" w:lineRule="auto"/>
                    <w:jc w:val="left"/>
                    <w:keepLines/>
                  </w:pPr>
                  <w:r>
                    <w:rPr>
                      <w:rFonts w:cs="Times New Roman"/>
                      <w:color w:val="000000"/>
                    </w:rPr>
                    <w:t>M. Böther và cộng sự, “Modyn: Data-Centric Machine Learning Pipeline Orchestration,” Proceedings of the ACM on Management of Data, tập 3, số 1, bài 55, 2025. DOI: 10.1145/3709705.</w:t>
                  </w:r>
                </w:p>
              </w:tc>
            </w:tr>
            <w:tr w:rsidR="0002761B" w14:paraId="0E5DFCC4" w14:textId="77777777">
              <w:trPr>
                <w:jc w:val="center"/>
              </w:trPr>
              <w:tc>
                <w:tcPr>
                  <w:tcW w:w="720" w:type="dxa"/>
                  <w:tcMar>
                    <w:top w:w="40" w:type="dxa"/>
                    <w:left w:w="50" w:type="dxa"/>
                    <w:bottom w:w="40" w:type="dxa"/>
                    <w:right w:w="50" w:type="dxa"/>
                  </w:tcMar>
                </w:tcPr>
                <w:p w14:paraId="3E53C0FE" w14:textId="77777777" w:rsidR="0002761B" w:rsidRDefault="00000000">
                  <w:pPr>
                    <w:spacing w:before="40" w:after="40"/>
                    <w:jc w:val="left"/>
                    <w:keepLines/>
                  </w:pPr>
                  <w:r>
                    <w:rPr>
                      <w:rFonts w:cs="Times New Roman"/>
                      <w:b/>
                      <w:color w:val="000000"/>
                    </w:rPr>
                    <w:t>[6]</w:t>
                  </w:r>
                </w:p>
              </w:tc>
              <w:tc>
                <w:tcPr>
                  <w:tcW w:w="8784" w:type="dxa"/>
                  <w:tcMar>
                    <w:top w:w="40" w:type="dxa"/>
                    <w:left w:w="50" w:type="dxa"/>
                    <w:bottom w:w="40" w:type="dxa"/>
                    <w:right w:w="50" w:type="dxa"/>
                  </w:tcMar>
                </w:tcPr>
                <w:p w14:paraId="2E1FA086" w14:textId="77777777" w:rsidR="0002761B" w:rsidRDefault="00000000">
                  <w:pPr>
                    <w:spacing w:before="40" w:after="40" w:line="276" w:lineRule="auto"/>
                    <w:jc w:val="left"/>
                    <w:keepLines/>
                  </w:pPr>
                  <w:r>
                    <w:rPr>
                      <w:rFonts w:cs="Times New Roman"/>
                      <w:color w:val="000000"/>
                    </w:rPr>
                    <w:t>Evidently AI, “Data drift,” tài liệu kỹ thuật. https://docs.evidentlyai.com/metrics/explainer_drift. Truy cập ngày 07/09/2026.</w:t>
                  </w:r>
                </w:p>
              </w:tc>
            </w:tr>
          </w:tbl>
          <w:p/>
        </w:tc>
      </w:tr>
      <w:tr w:rsidR="004C6E66" w:rsidRPr="003B609D" w14:paraId="1E5D0DF4" w14:textId="77777777" w:rsidTr="008C3194">
        <w:trPr>
          <w:trHeight w:val="1888"/>
          <w:jc w:val="center"/>
        </w:trPr>
        <w:tc>
          <w:tcPr>
            <w:tcW w:w="4740" w:type="dxa"/>
          </w:tcPr>
          <w:p w14:paraId="22517C13" w14:textId="77777777" w:rsidR="0002761B" w:rsidRDefault="00000000">
            <w:pPr>
              <w:spacing w:before="120" w:after="40" w:line="276" w:lineRule="auto"/>
              <w:jc w:val="center"/>
            </w:pPr>
            <w:r>
              <w:rPr>
                <w:rFonts w:cs="Times New Roman"/>
                <w:b/>
                <w:color w:val="000000"/>
                <w:sz w:val="26"/>
              </w:rPr>
              <w:lastRenderedPageBreak/>
              <w:t>Xác nhận của CBHD</w:t>
            </w:r>
          </w:p>
          <w:p w14:paraId="2B11A232" w14:textId="77777777" w:rsidR="0002761B" w:rsidRDefault="00000000">
            <w:pPr>
              <w:spacing w:after="1600" w:line="276" w:lineRule="auto"/>
              <w:jc w:val="center"/>
            </w:pPr>
            <w:r>
              <w:rPr>
                <w:rFonts w:cs="Times New Roman"/>
                <w:i/>
                <w:color w:val="000000"/>
              </w:rPr>
              <w:t>(Ký tên và ghi rõ họ tên)</w:t>
            </w:r>
          </w:p>
          <w:p w14:paraId="5E8821F8" w14:textId="77777777" w:rsidR="0002761B" w:rsidRDefault="00000000">
            <w:pPr>
              <w:spacing w:after="120" w:line="276" w:lineRule="auto"/>
              <w:jc w:val="center"/>
            </w:pPr>
            <w:r>
              <w:rPr>
                <w:rFonts w:cs="Times New Roman"/>
                <w:b/>
                <w:color w:val="000000"/>
                <w:sz w:val="26"/>
              </w:rPr>
              <w:t>ThS. Lê Anh Tuấn</w:t>
            </w:r>
          </w:p>
        </w:tc>
        <w:tc>
          <w:tcPr>
            <w:tcW w:w="4742" w:type="dxa"/>
          </w:tcPr>
          <w:p w14:paraId="278BFDB6" w14:textId="77777777" w:rsidR="0002761B" w:rsidRDefault="00000000">
            <w:pPr>
              <w:spacing w:before="120" w:after="40" w:line="276" w:lineRule="auto"/>
              <w:jc w:val="center"/>
            </w:pPr>
            <w:r>
              <w:rPr>
                <w:rFonts w:cs="Times New Roman"/>
                <w:i/>
                <w:color w:val="000000"/>
                <w:sz w:val="26"/>
              </w:rPr>
              <w:t>TP. HCM, ngày 07 tháng 09 năm 2026</w:t>
            </w:r>
          </w:p>
          <w:p w14:paraId="4091080F" w14:textId="77777777" w:rsidR="0002761B" w:rsidRDefault="00000000">
            <w:pPr>
              <w:spacing w:before="40" w:after="40" w:line="276" w:lineRule="auto"/>
              <w:jc w:val="center"/>
            </w:pPr>
            <w:r>
              <w:rPr>
                <w:rFonts w:cs="Times New Roman"/>
                <w:b/>
                <w:color w:val="000000"/>
                <w:sz w:val="26"/>
              </w:rPr>
              <w:t>Sinh viên thực hiện</w:t>
            </w:r>
          </w:p>
          <w:p w14:paraId="16EEF23B" w14:textId="77777777" w:rsidR="0002761B" w:rsidRDefault="00000000">
            <w:pPr>
              <w:spacing w:after="1600" w:line="276" w:lineRule="auto"/>
              <w:jc w:val="center"/>
            </w:pPr>
            <w:r>
              <w:rPr>
                <w:rFonts w:cs="Times New Roman"/>
                <w:i/>
                <w:color w:val="000000"/>
              </w:rPr>
              <w:t>(Ký tên và ghi rõ họ tên)</w:t>
            </w:r>
          </w:p>
          <w:p w14:paraId="67CF7F8C" w14:textId="77777777" w:rsidR="0002761B" w:rsidRDefault="00000000">
            <w:pPr>
              <w:spacing w:after="120" w:line="276" w:lineRule="auto"/>
              <w:jc w:val="center"/>
            </w:pPr>
            <w:r>
              <w:rPr>
                <w:rFonts w:cs="Times New Roman"/>
                <w:b/>
                <w:color w:val="000000"/>
                <w:sz w:val="26"/>
              </w:rPr>
              <w:t>Trần Nguyễn Việt Hoàng</w:t>
              <w:br/>
              <w:t>Bùi Ngọc Thái</w:t>
            </w:r>
          </w:p>
        </w:tc>
      </w:tr>
    </w:tbl>
    <w:p w14:paraId="72ED1949" w14:textId="77777777" w:rsidR="00E200DC" w:rsidRPr="009B0500" w:rsidRDefault="00E200DC" w:rsidP="009B0500">
      <w:pPr>
        <w:tabs>
          <w:tab w:val="center" w:pos="2552"/>
        </w:tabs>
        <w:spacing w:line="360" w:lineRule="auto"/>
        <w:jc w:val="both"/>
        <w:rPr>
          <w:rFonts w:cs="Times New Roman"/>
          <w:b/>
          <w:sz w:val="26"/>
          <w:szCs w:val="26"/>
        </w:rPr>
      </w:pPr>
    </w:p>
    <w:sectPr w:rsidR="00E200DC" w:rsidRPr="009B0500" w:rsidSect="00264636">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A3"/>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4D9"/>
    <w:multiLevelType w:val="hybridMultilevel"/>
    <w:tmpl w:val="3FA88B0A"/>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320622"/>
    <w:multiLevelType w:val="hybridMultilevel"/>
    <w:tmpl w:val="EC889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47415A"/>
    <w:multiLevelType w:val="multilevel"/>
    <w:tmpl w:val="C1C0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C79C1"/>
    <w:multiLevelType w:val="hybridMultilevel"/>
    <w:tmpl w:val="F1EC83CA"/>
    <w:lvl w:ilvl="0" w:tplc="F03E3B4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2B6B1D"/>
    <w:multiLevelType w:val="multilevel"/>
    <w:tmpl w:val="1524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8" w15:restartNumberingAfterBreak="0">
    <w:nsid w:val="6C827CB1"/>
    <w:multiLevelType w:val="hybridMultilevel"/>
    <w:tmpl w:val="6F5E086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EC2410"/>
    <w:multiLevelType w:val="hybridMultilevel"/>
    <w:tmpl w:val="504E2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18281263">
    <w:abstractNumId w:val="15"/>
  </w:num>
  <w:num w:numId="2" w16cid:durableId="2146240481">
    <w:abstractNumId w:val="1"/>
  </w:num>
  <w:num w:numId="3" w16cid:durableId="2048139269">
    <w:abstractNumId w:val="17"/>
  </w:num>
  <w:num w:numId="4" w16cid:durableId="479272061">
    <w:abstractNumId w:val="5"/>
  </w:num>
  <w:num w:numId="5" w16cid:durableId="200367775">
    <w:abstractNumId w:val="6"/>
  </w:num>
  <w:num w:numId="6" w16cid:durableId="1389497485">
    <w:abstractNumId w:val="7"/>
  </w:num>
  <w:num w:numId="7" w16cid:durableId="754202652">
    <w:abstractNumId w:val="20"/>
  </w:num>
  <w:num w:numId="8" w16cid:durableId="1078134889">
    <w:abstractNumId w:val="4"/>
  </w:num>
  <w:num w:numId="9" w16cid:durableId="1509177776">
    <w:abstractNumId w:val="14"/>
  </w:num>
  <w:num w:numId="10" w16cid:durableId="1275282974">
    <w:abstractNumId w:val="11"/>
  </w:num>
  <w:num w:numId="11" w16cid:durableId="496120475">
    <w:abstractNumId w:val="13"/>
  </w:num>
  <w:num w:numId="12" w16cid:durableId="266619394">
    <w:abstractNumId w:val="3"/>
  </w:num>
  <w:num w:numId="13" w16cid:durableId="10569292">
    <w:abstractNumId w:val="8"/>
  </w:num>
  <w:num w:numId="14" w16cid:durableId="610286524">
    <w:abstractNumId w:val="0"/>
  </w:num>
  <w:num w:numId="15" w16cid:durableId="1816212899">
    <w:abstractNumId w:val="12"/>
  </w:num>
  <w:num w:numId="16" w16cid:durableId="1166434986">
    <w:abstractNumId w:val="16"/>
  </w:num>
  <w:num w:numId="17" w16cid:durableId="605037158">
    <w:abstractNumId w:val="9"/>
  </w:num>
  <w:num w:numId="18" w16cid:durableId="83308880">
    <w:abstractNumId w:val="19"/>
  </w:num>
  <w:num w:numId="19" w16cid:durableId="1829519263">
    <w:abstractNumId w:val="18"/>
  </w:num>
  <w:num w:numId="20" w16cid:durableId="611131216">
    <w:abstractNumId w:val="10"/>
  </w:num>
  <w:num w:numId="21" w16cid:durableId="788553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05408"/>
    <w:rsid w:val="00012AAE"/>
    <w:rsid w:val="00021997"/>
    <w:rsid w:val="000254E6"/>
    <w:rsid w:val="0002761B"/>
    <w:rsid w:val="00027C21"/>
    <w:rsid w:val="00031F4A"/>
    <w:rsid w:val="00031F72"/>
    <w:rsid w:val="00042F55"/>
    <w:rsid w:val="00045781"/>
    <w:rsid w:val="0004605F"/>
    <w:rsid w:val="00051F0C"/>
    <w:rsid w:val="000550DE"/>
    <w:rsid w:val="00055F94"/>
    <w:rsid w:val="00057735"/>
    <w:rsid w:val="000635A2"/>
    <w:rsid w:val="000670D3"/>
    <w:rsid w:val="00074215"/>
    <w:rsid w:val="000813EF"/>
    <w:rsid w:val="000821D9"/>
    <w:rsid w:val="0008343D"/>
    <w:rsid w:val="00090785"/>
    <w:rsid w:val="00091931"/>
    <w:rsid w:val="00097503"/>
    <w:rsid w:val="000A35C1"/>
    <w:rsid w:val="000B3E41"/>
    <w:rsid w:val="000B5F89"/>
    <w:rsid w:val="000B7081"/>
    <w:rsid w:val="000C3C57"/>
    <w:rsid w:val="000C72AF"/>
    <w:rsid w:val="000D07BA"/>
    <w:rsid w:val="000D46B9"/>
    <w:rsid w:val="000D4FFE"/>
    <w:rsid w:val="000D56C2"/>
    <w:rsid w:val="000D7749"/>
    <w:rsid w:val="000F4FF4"/>
    <w:rsid w:val="000F71C0"/>
    <w:rsid w:val="0010025E"/>
    <w:rsid w:val="0010552D"/>
    <w:rsid w:val="00106E23"/>
    <w:rsid w:val="0011199B"/>
    <w:rsid w:val="001145B2"/>
    <w:rsid w:val="00117AF5"/>
    <w:rsid w:val="00121851"/>
    <w:rsid w:val="001232BB"/>
    <w:rsid w:val="00123E90"/>
    <w:rsid w:val="00124617"/>
    <w:rsid w:val="00124E05"/>
    <w:rsid w:val="001251B8"/>
    <w:rsid w:val="0013357B"/>
    <w:rsid w:val="001341AE"/>
    <w:rsid w:val="00143E14"/>
    <w:rsid w:val="00144910"/>
    <w:rsid w:val="00154C8E"/>
    <w:rsid w:val="00165CFF"/>
    <w:rsid w:val="001675C3"/>
    <w:rsid w:val="00170416"/>
    <w:rsid w:val="00170A94"/>
    <w:rsid w:val="001715C3"/>
    <w:rsid w:val="00171D61"/>
    <w:rsid w:val="00174F19"/>
    <w:rsid w:val="001761E5"/>
    <w:rsid w:val="0017785D"/>
    <w:rsid w:val="00180B78"/>
    <w:rsid w:val="001814A9"/>
    <w:rsid w:val="00182156"/>
    <w:rsid w:val="00184275"/>
    <w:rsid w:val="00185701"/>
    <w:rsid w:val="00191502"/>
    <w:rsid w:val="00192751"/>
    <w:rsid w:val="001928EB"/>
    <w:rsid w:val="001A3FF7"/>
    <w:rsid w:val="001A5719"/>
    <w:rsid w:val="001B07C8"/>
    <w:rsid w:val="001B13EA"/>
    <w:rsid w:val="001B4010"/>
    <w:rsid w:val="001B4800"/>
    <w:rsid w:val="001B49E5"/>
    <w:rsid w:val="001C2B58"/>
    <w:rsid w:val="001C57E3"/>
    <w:rsid w:val="001E2047"/>
    <w:rsid w:val="001E27B6"/>
    <w:rsid w:val="001F2CA0"/>
    <w:rsid w:val="001F2DDD"/>
    <w:rsid w:val="001F663D"/>
    <w:rsid w:val="001F7005"/>
    <w:rsid w:val="00202FC4"/>
    <w:rsid w:val="0020628A"/>
    <w:rsid w:val="00212869"/>
    <w:rsid w:val="00216323"/>
    <w:rsid w:val="00217D80"/>
    <w:rsid w:val="002246DF"/>
    <w:rsid w:val="00224E49"/>
    <w:rsid w:val="00233136"/>
    <w:rsid w:val="00233481"/>
    <w:rsid w:val="00233E5C"/>
    <w:rsid w:val="00240538"/>
    <w:rsid w:val="00242C3C"/>
    <w:rsid w:val="002437B1"/>
    <w:rsid w:val="00243EEF"/>
    <w:rsid w:val="002471BC"/>
    <w:rsid w:val="00264636"/>
    <w:rsid w:val="0026523E"/>
    <w:rsid w:val="00267B27"/>
    <w:rsid w:val="00271C81"/>
    <w:rsid w:val="002765CE"/>
    <w:rsid w:val="00283F38"/>
    <w:rsid w:val="00284118"/>
    <w:rsid w:val="00286900"/>
    <w:rsid w:val="0029111D"/>
    <w:rsid w:val="0029217A"/>
    <w:rsid w:val="00293DBE"/>
    <w:rsid w:val="00295ECD"/>
    <w:rsid w:val="002964F4"/>
    <w:rsid w:val="00296946"/>
    <w:rsid w:val="002A1930"/>
    <w:rsid w:val="002B0C67"/>
    <w:rsid w:val="002C1867"/>
    <w:rsid w:val="002C1CD4"/>
    <w:rsid w:val="002C6D3A"/>
    <w:rsid w:val="002C7C6C"/>
    <w:rsid w:val="002D3ED0"/>
    <w:rsid w:val="002D6C85"/>
    <w:rsid w:val="002E3871"/>
    <w:rsid w:val="002F033A"/>
    <w:rsid w:val="003003A1"/>
    <w:rsid w:val="00301BB1"/>
    <w:rsid w:val="00301D30"/>
    <w:rsid w:val="003033EE"/>
    <w:rsid w:val="003044FD"/>
    <w:rsid w:val="00311F08"/>
    <w:rsid w:val="00320049"/>
    <w:rsid w:val="003206CF"/>
    <w:rsid w:val="00320E04"/>
    <w:rsid w:val="0032343E"/>
    <w:rsid w:val="003248D8"/>
    <w:rsid w:val="00333129"/>
    <w:rsid w:val="00333F74"/>
    <w:rsid w:val="0033663F"/>
    <w:rsid w:val="00337A3D"/>
    <w:rsid w:val="00341DEF"/>
    <w:rsid w:val="00344924"/>
    <w:rsid w:val="00351DA8"/>
    <w:rsid w:val="0036215B"/>
    <w:rsid w:val="00367D1D"/>
    <w:rsid w:val="00374AC5"/>
    <w:rsid w:val="003825FC"/>
    <w:rsid w:val="003826C3"/>
    <w:rsid w:val="00390098"/>
    <w:rsid w:val="003905D1"/>
    <w:rsid w:val="00392BB5"/>
    <w:rsid w:val="00394061"/>
    <w:rsid w:val="00394B7C"/>
    <w:rsid w:val="00396AC3"/>
    <w:rsid w:val="003A0288"/>
    <w:rsid w:val="003A2375"/>
    <w:rsid w:val="003A2422"/>
    <w:rsid w:val="003A2FCC"/>
    <w:rsid w:val="003A5A85"/>
    <w:rsid w:val="003B4EBD"/>
    <w:rsid w:val="003B6E54"/>
    <w:rsid w:val="003C6C5D"/>
    <w:rsid w:val="003D29A1"/>
    <w:rsid w:val="003D4D2F"/>
    <w:rsid w:val="003D73DE"/>
    <w:rsid w:val="003E097B"/>
    <w:rsid w:val="003F672A"/>
    <w:rsid w:val="003F7F03"/>
    <w:rsid w:val="0040068E"/>
    <w:rsid w:val="00403681"/>
    <w:rsid w:val="004138F4"/>
    <w:rsid w:val="004147E8"/>
    <w:rsid w:val="00414D07"/>
    <w:rsid w:val="004214FF"/>
    <w:rsid w:val="00421570"/>
    <w:rsid w:val="00421E1E"/>
    <w:rsid w:val="00423A9F"/>
    <w:rsid w:val="00423E18"/>
    <w:rsid w:val="00424D92"/>
    <w:rsid w:val="00432E41"/>
    <w:rsid w:val="00433D92"/>
    <w:rsid w:val="00433DBC"/>
    <w:rsid w:val="00435DF9"/>
    <w:rsid w:val="004418E4"/>
    <w:rsid w:val="0044372B"/>
    <w:rsid w:val="004450CD"/>
    <w:rsid w:val="004451AB"/>
    <w:rsid w:val="00445A05"/>
    <w:rsid w:val="00446DF2"/>
    <w:rsid w:val="0045091D"/>
    <w:rsid w:val="00454942"/>
    <w:rsid w:val="00454950"/>
    <w:rsid w:val="004550F4"/>
    <w:rsid w:val="00456C15"/>
    <w:rsid w:val="0046240E"/>
    <w:rsid w:val="00462AE0"/>
    <w:rsid w:val="004634E0"/>
    <w:rsid w:val="004648B8"/>
    <w:rsid w:val="00464B5A"/>
    <w:rsid w:val="004652C4"/>
    <w:rsid w:val="0047014E"/>
    <w:rsid w:val="00470178"/>
    <w:rsid w:val="004702B8"/>
    <w:rsid w:val="00470E9F"/>
    <w:rsid w:val="00474063"/>
    <w:rsid w:val="00481B34"/>
    <w:rsid w:val="00481DFE"/>
    <w:rsid w:val="0048240D"/>
    <w:rsid w:val="004847BC"/>
    <w:rsid w:val="004904AC"/>
    <w:rsid w:val="00494737"/>
    <w:rsid w:val="00497EFE"/>
    <w:rsid w:val="004A02A7"/>
    <w:rsid w:val="004A5391"/>
    <w:rsid w:val="004B6AA6"/>
    <w:rsid w:val="004C6E66"/>
    <w:rsid w:val="004C7B85"/>
    <w:rsid w:val="004D0D7E"/>
    <w:rsid w:val="004D37BE"/>
    <w:rsid w:val="004D4AE1"/>
    <w:rsid w:val="004E01E0"/>
    <w:rsid w:val="004E2FD0"/>
    <w:rsid w:val="004E3ECC"/>
    <w:rsid w:val="004E50DB"/>
    <w:rsid w:val="004E63CC"/>
    <w:rsid w:val="005005B4"/>
    <w:rsid w:val="0050778C"/>
    <w:rsid w:val="005115AB"/>
    <w:rsid w:val="00517E57"/>
    <w:rsid w:val="005232F9"/>
    <w:rsid w:val="00525652"/>
    <w:rsid w:val="005266ED"/>
    <w:rsid w:val="0052725F"/>
    <w:rsid w:val="005303EC"/>
    <w:rsid w:val="0053115D"/>
    <w:rsid w:val="00531D9B"/>
    <w:rsid w:val="00547DA3"/>
    <w:rsid w:val="00550707"/>
    <w:rsid w:val="00551ADB"/>
    <w:rsid w:val="00554828"/>
    <w:rsid w:val="00554C9C"/>
    <w:rsid w:val="00563686"/>
    <w:rsid w:val="00564721"/>
    <w:rsid w:val="0056592C"/>
    <w:rsid w:val="00565A83"/>
    <w:rsid w:val="005663A7"/>
    <w:rsid w:val="005679F8"/>
    <w:rsid w:val="00567BDD"/>
    <w:rsid w:val="005739BE"/>
    <w:rsid w:val="0057771F"/>
    <w:rsid w:val="00586F6E"/>
    <w:rsid w:val="00587F9B"/>
    <w:rsid w:val="005920FA"/>
    <w:rsid w:val="00593DFE"/>
    <w:rsid w:val="005956A1"/>
    <w:rsid w:val="00595A16"/>
    <w:rsid w:val="005961EF"/>
    <w:rsid w:val="005967E0"/>
    <w:rsid w:val="005B08A0"/>
    <w:rsid w:val="005B2C9D"/>
    <w:rsid w:val="005B5159"/>
    <w:rsid w:val="005D26B7"/>
    <w:rsid w:val="005E4B8E"/>
    <w:rsid w:val="005E5041"/>
    <w:rsid w:val="005F5012"/>
    <w:rsid w:val="005F736C"/>
    <w:rsid w:val="00600A76"/>
    <w:rsid w:val="0060277B"/>
    <w:rsid w:val="00603BE0"/>
    <w:rsid w:val="00607308"/>
    <w:rsid w:val="006129FF"/>
    <w:rsid w:val="00612DE7"/>
    <w:rsid w:val="00612F8B"/>
    <w:rsid w:val="006148AF"/>
    <w:rsid w:val="006300BF"/>
    <w:rsid w:val="00631287"/>
    <w:rsid w:val="00653230"/>
    <w:rsid w:val="006708D2"/>
    <w:rsid w:val="006708FB"/>
    <w:rsid w:val="00670EFD"/>
    <w:rsid w:val="00672C20"/>
    <w:rsid w:val="00673AE7"/>
    <w:rsid w:val="0067793D"/>
    <w:rsid w:val="00677C7D"/>
    <w:rsid w:val="006803C5"/>
    <w:rsid w:val="00694F03"/>
    <w:rsid w:val="006A1D5D"/>
    <w:rsid w:val="006A3609"/>
    <w:rsid w:val="006A5AF1"/>
    <w:rsid w:val="006B009C"/>
    <w:rsid w:val="006B0B88"/>
    <w:rsid w:val="006B2D30"/>
    <w:rsid w:val="006B7383"/>
    <w:rsid w:val="006C0E5E"/>
    <w:rsid w:val="006C369C"/>
    <w:rsid w:val="006C41C3"/>
    <w:rsid w:val="006C562C"/>
    <w:rsid w:val="006C660C"/>
    <w:rsid w:val="006D0505"/>
    <w:rsid w:val="006D50C3"/>
    <w:rsid w:val="006D667E"/>
    <w:rsid w:val="006E28F6"/>
    <w:rsid w:val="006E3526"/>
    <w:rsid w:val="006E5028"/>
    <w:rsid w:val="006E6905"/>
    <w:rsid w:val="006E7892"/>
    <w:rsid w:val="006F0573"/>
    <w:rsid w:val="006F73EC"/>
    <w:rsid w:val="0070236C"/>
    <w:rsid w:val="00702A24"/>
    <w:rsid w:val="0070483F"/>
    <w:rsid w:val="007119E4"/>
    <w:rsid w:val="007165B3"/>
    <w:rsid w:val="00720282"/>
    <w:rsid w:val="00721EE6"/>
    <w:rsid w:val="007305D7"/>
    <w:rsid w:val="0073172E"/>
    <w:rsid w:val="00733046"/>
    <w:rsid w:val="00735A9F"/>
    <w:rsid w:val="00736A1B"/>
    <w:rsid w:val="00737114"/>
    <w:rsid w:val="00737A6A"/>
    <w:rsid w:val="00741BBE"/>
    <w:rsid w:val="00745E28"/>
    <w:rsid w:val="00746B4F"/>
    <w:rsid w:val="00746D29"/>
    <w:rsid w:val="0075072B"/>
    <w:rsid w:val="0075694F"/>
    <w:rsid w:val="00757DF8"/>
    <w:rsid w:val="00764EBF"/>
    <w:rsid w:val="007801F2"/>
    <w:rsid w:val="007813B6"/>
    <w:rsid w:val="00785164"/>
    <w:rsid w:val="00787322"/>
    <w:rsid w:val="00791D13"/>
    <w:rsid w:val="00791D6B"/>
    <w:rsid w:val="007A0083"/>
    <w:rsid w:val="007A0AEE"/>
    <w:rsid w:val="007A75A5"/>
    <w:rsid w:val="007B0228"/>
    <w:rsid w:val="007B1606"/>
    <w:rsid w:val="007B4950"/>
    <w:rsid w:val="007B7291"/>
    <w:rsid w:val="007C4A77"/>
    <w:rsid w:val="007C67F5"/>
    <w:rsid w:val="007D154B"/>
    <w:rsid w:val="007D5502"/>
    <w:rsid w:val="007E26CC"/>
    <w:rsid w:val="007E29D2"/>
    <w:rsid w:val="007E5341"/>
    <w:rsid w:val="007F338A"/>
    <w:rsid w:val="007F3EC2"/>
    <w:rsid w:val="007F64BD"/>
    <w:rsid w:val="007F6D6A"/>
    <w:rsid w:val="008030D7"/>
    <w:rsid w:val="00803CA9"/>
    <w:rsid w:val="00806FDF"/>
    <w:rsid w:val="00807FDB"/>
    <w:rsid w:val="00813496"/>
    <w:rsid w:val="008254DE"/>
    <w:rsid w:val="00831DBA"/>
    <w:rsid w:val="00832110"/>
    <w:rsid w:val="00832A7F"/>
    <w:rsid w:val="00833301"/>
    <w:rsid w:val="00833B30"/>
    <w:rsid w:val="00834A94"/>
    <w:rsid w:val="00840CFD"/>
    <w:rsid w:val="00841F20"/>
    <w:rsid w:val="00844675"/>
    <w:rsid w:val="00851FC6"/>
    <w:rsid w:val="00853F52"/>
    <w:rsid w:val="00864908"/>
    <w:rsid w:val="00870003"/>
    <w:rsid w:val="00871669"/>
    <w:rsid w:val="00872EBE"/>
    <w:rsid w:val="00875E87"/>
    <w:rsid w:val="00890386"/>
    <w:rsid w:val="0089132B"/>
    <w:rsid w:val="0089483D"/>
    <w:rsid w:val="00894CAB"/>
    <w:rsid w:val="008A0EE5"/>
    <w:rsid w:val="008A2A68"/>
    <w:rsid w:val="008A4880"/>
    <w:rsid w:val="008A7353"/>
    <w:rsid w:val="008B5991"/>
    <w:rsid w:val="008C3194"/>
    <w:rsid w:val="008C3CE3"/>
    <w:rsid w:val="008C5DFB"/>
    <w:rsid w:val="008C6DAA"/>
    <w:rsid w:val="008D1886"/>
    <w:rsid w:val="008D2FC2"/>
    <w:rsid w:val="008D3324"/>
    <w:rsid w:val="008D4DAC"/>
    <w:rsid w:val="008D538F"/>
    <w:rsid w:val="008D791F"/>
    <w:rsid w:val="008E0BA3"/>
    <w:rsid w:val="008E657F"/>
    <w:rsid w:val="008F2CB2"/>
    <w:rsid w:val="008F4EE3"/>
    <w:rsid w:val="008F5F11"/>
    <w:rsid w:val="008F625D"/>
    <w:rsid w:val="008F6711"/>
    <w:rsid w:val="009005BB"/>
    <w:rsid w:val="009045BD"/>
    <w:rsid w:val="009057C3"/>
    <w:rsid w:val="009061D0"/>
    <w:rsid w:val="00906833"/>
    <w:rsid w:val="00910F63"/>
    <w:rsid w:val="009134BD"/>
    <w:rsid w:val="00915BDB"/>
    <w:rsid w:val="0091656D"/>
    <w:rsid w:val="0092287E"/>
    <w:rsid w:val="0092353D"/>
    <w:rsid w:val="00934CDD"/>
    <w:rsid w:val="009353AA"/>
    <w:rsid w:val="00935F88"/>
    <w:rsid w:val="00940994"/>
    <w:rsid w:val="00942E91"/>
    <w:rsid w:val="0094402B"/>
    <w:rsid w:val="009452AF"/>
    <w:rsid w:val="00946DEF"/>
    <w:rsid w:val="00951DF3"/>
    <w:rsid w:val="009553E1"/>
    <w:rsid w:val="009564C9"/>
    <w:rsid w:val="00960FD0"/>
    <w:rsid w:val="0096156B"/>
    <w:rsid w:val="009623B7"/>
    <w:rsid w:val="00964687"/>
    <w:rsid w:val="009648D7"/>
    <w:rsid w:val="0097291F"/>
    <w:rsid w:val="00975601"/>
    <w:rsid w:val="00977F7B"/>
    <w:rsid w:val="00981691"/>
    <w:rsid w:val="00981AE5"/>
    <w:rsid w:val="0099017D"/>
    <w:rsid w:val="0099164F"/>
    <w:rsid w:val="00991ED4"/>
    <w:rsid w:val="00993D34"/>
    <w:rsid w:val="009A2280"/>
    <w:rsid w:val="009A33D3"/>
    <w:rsid w:val="009A36A5"/>
    <w:rsid w:val="009A596E"/>
    <w:rsid w:val="009B0500"/>
    <w:rsid w:val="009B5918"/>
    <w:rsid w:val="009B5A23"/>
    <w:rsid w:val="009C00A9"/>
    <w:rsid w:val="009C5B68"/>
    <w:rsid w:val="009D555D"/>
    <w:rsid w:val="009E7957"/>
    <w:rsid w:val="009F0BE3"/>
    <w:rsid w:val="009F354C"/>
    <w:rsid w:val="009F4AD3"/>
    <w:rsid w:val="00A003BF"/>
    <w:rsid w:val="00A00C32"/>
    <w:rsid w:val="00A01A42"/>
    <w:rsid w:val="00A043F1"/>
    <w:rsid w:val="00A04697"/>
    <w:rsid w:val="00A252AD"/>
    <w:rsid w:val="00A31D8D"/>
    <w:rsid w:val="00A35F99"/>
    <w:rsid w:val="00A40EB9"/>
    <w:rsid w:val="00A44240"/>
    <w:rsid w:val="00A517D0"/>
    <w:rsid w:val="00A603B6"/>
    <w:rsid w:val="00A6177C"/>
    <w:rsid w:val="00A7112D"/>
    <w:rsid w:val="00A7414B"/>
    <w:rsid w:val="00A741DE"/>
    <w:rsid w:val="00A778C1"/>
    <w:rsid w:val="00A813AA"/>
    <w:rsid w:val="00A8459E"/>
    <w:rsid w:val="00A8548E"/>
    <w:rsid w:val="00A91C0D"/>
    <w:rsid w:val="00AA5254"/>
    <w:rsid w:val="00AB31D2"/>
    <w:rsid w:val="00AC2C53"/>
    <w:rsid w:val="00AC5BB6"/>
    <w:rsid w:val="00AC630D"/>
    <w:rsid w:val="00AC6C4F"/>
    <w:rsid w:val="00AD15F8"/>
    <w:rsid w:val="00AD6D30"/>
    <w:rsid w:val="00AF28DE"/>
    <w:rsid w:val="00AF377A"/>
    <w:rsid w:val="00AF4697"/>
    <w:rsid w:val="00AF565C"/>
    <w:rsid w:val="00AF587A"/>
    <w:rsid w:val="00AF5ADE"/>
    <w:rsid w:val="00B02C50"/>
    <w:rsid w:val="00B06A8F"/>
    <w:rsid w:val="00B21007"/>
    <w:rsid w:val="00B21B8B"/>
    <w:rsid w:val="00B22692"/>
    <w:rsid w:val="00B23267"/>
    <w:rsid w:val="00B23529"/>
    <w:rsid w:val="00B23F8F"/>
    <w:rsid w:val="00B24062"/>
    <w:rsid w:val="00B24E03"/>
    <w:rsid w:val="00B256DE"/>
    <w:rsid w:val="00B30CC3"/>
    <w:rsid w:val="00B33338"/>
    <w:rsid w:val="00B35364"/>
    <w:rsid w:val="00B439DC"/>
    <w:rsid w:val="00B50147"/>
    <w:rsid w:val="00B50B75"/>
    <w:rsid w:val="00B51D4C"/>
    <w:rsid w:val="00B64BB9"/>
    <w:rsid w:val="00B66064"/>
    <w:rsid w:val="00B7099C"/>
    <w:rsid w:val="00B70F7B"/>
    <w:rsid w:val="00B71D6C"/>
    <w:rsid w:val="00B74710"/>
    <w:rsid w:val="00B75C80"/>
    <w:rsid w:val="00B77AA4"/>
    <w:rsid w:val="00B84643"/>
    <w:rsid w:val="00B87767"/>
    <w:rsid w:val="00B974E3"/>
    <w:rsid w:val="00BA2297"/>
    <w:rsid w:val="00BA6C1D"/>
    <w:rsid w:val="00BB33FE"/>
    <w:rsid w:val="00BB70EC"/>
    <w:rsid w:val="00BC2018"/>
    <w:rsid w:val="00BC2E02"/>
    <w:rsid w:val="00BD0A33"/>
    <w:rsid w:val="00BD0BDC"/>
    <w:rsid w:val="00BD1660"/>
    <w:rsid w:val="00BD17C2"/>
    <w:rsid w:val="00BD1B16"/>
    <w:rsid w:val="00BD23A8"/>
    <w:rsid w:val="00BD52D6"/>
    <w:rsid w:val="00BE1144"/>
    <w:rsid w:val="00BE16D7"/>
    <w:rsid w:val="00BE4443"/>
    <w:rsid w:val="00BE6037"/>
    <w:rsid w:val="00BF4700"/>
    <w:rsid w:val="00C02532"/>
    <w:rsid w:val="00C04B91"/>
    <w:rsid w:val="00C067FC"/>
    <w:rsid w:val="00C07EF5"/>
    <w:rsid w:val="00C143B3"/>
    <w:rsid w:val="00C14B24"/>
    <w:rsid w:val="00C17C44"/>
    <w:rsid w:val="00C26E4C"/>
    <w:rsid w:val="00C27785"/>
    <w:rsid w:val="00C37945"/>
    <w:rsid w:val="00C4543F"/>
    <w:rsid w:val="00C514A3"/>
    <w:rsid w:val="00C546E0"/>
    <w:rsid w:val="00C5688E"/>
    <w:rsid w:val="00C568E5"/>
    <w:rsid w:val="00C60535"/>
    <w:rsid w:val="00C60ED0"/>
    <w:rsid w:val="00C6382C"/>
    <w:rsid w:val="00C653D6"/>
    <w:rsid w:val="00C656D7"/>
    <w:rsid w:val="00C74A69"/>
    <w:rsid w:val="00C77930"/>
    <w:rsid w:val="00C846E5"/>
    <w:rsid w:val="00C847EB"/>
    <w:rsid w:val="00C85511"/>
    <w:rsid w:val="00C91227"/>
    <w:rsid w:val="00C9355D"/>
    <w:rsid w:val="00C964DD"/>
    <w:rsid w:val="00C9783D"/>
    <w:rsid w:val="00C97895"/>
    <w:rsid w:val="00CA2831"/>
    <w:rsid w:val="00CB1320"/>
    <w:rsid w:val="00CB1FC5"/>
    <w:rsid w:val="00CB262C"/>
    <w:rsid w:val="00CB54D7"/>
    <w:rsid w:val="00CC0041"/>
    <w:rsid w:val="00CC02A6"/>
    <w:rsid w:val="00CC1273"/>
    <w:rsid w:val="00CC1E07"/>
    <w:rsid w:val="00CC379B"/>
    <w:rsid w:val="00CD24BA"/>
    <w:rsid w:val="00CD40DF"/>
    <w:rsid w:val="00CD54A4"/>
    <w:rsid w:val="00CE6061"/>
    <w:rsid w:val="00CF0665"/>
    <w:rsid w:val="00CF08A4"/>
    <w:rsid w:val="00CF2167"/>
    <w:rsid w:val="00CF4E94"/>
    <w:rsid w:val="00CF4EE5"/>
    <w:rsid w:val="00CF75A3"/>
    <w:rsid w:val="00D031A9"/>
    <w:rsid w:val="00D0750A"/>
    <w:rsid w:val="00D07A6B"/>
    <w:rsid w:val="00D1383C"/>
    <w:rsid w:val="00D1385E"/>
    <w:rsid w:val="00D20569"/>
    <w:rsid w:val="00D2074A"/>
    <w:rsid w:val="00D213E5"/>
    <w:rsid w:val="00D2606B"/>
    <w:rsid w:val="00D27492"/>
    <w:rsid w:val="00D30E1D"/>
    <w:rsid w:val="00D32EC9"/>
    <w:rsid w:val="00D3396F"/>
    <w:rsid w:val="00D36243"/>
    <w:rsid w:val="00D45571"/>
    <w:rsid w:val="00D5193F"/>
    <w:rsid w:val="00D5289C"/>
    <w:rsid w:val="00D54160"/>
    <w:rsid w:val="00D63636"/>
    <w:rsid w:val="00D63FB9"/>
    <w:rsid w:val="00D71530"/>
    <w:rsid w:val="00D718FE"/>
    <w:rsid w:val="00D72A1E"/>
    <w:rsid w:val="00D80E38"/>
    <w:rsid w:val="00D826A9"/>
    <w:rsid w:val="00D87907"/>
    <w:rsid w:val="00D87AF5"/>
    <w:rsid w:val="00D90C1C"/>
    <w:rsid w:val="00D91644"/>
    <w:rsid w:val="00D92327"/>
    <w:rsid w:val="00D95647"/>
    <w:rsid w:val="00D95D63"/>
    <w:rsid w:val="00D964E3"/>
    <w:rsid w:val="00DA419F"/>
    <w:rsid w:val="00DB3F3F"/>
    <w:rsid w:val="00DB605E"/>
    <w:rsid w:val="00DC0AFA"/>
    <w:rsid w:val="00DC5E13"/>
    <w:rsid w:val="00DD0D7E"/>
    <w:rsid w:val="00DD2BD2"/>
    <w:rsid w:val="00DD3208"/>
    <w:rsid w:val="00DD38ED"/>
    <w:rsid w:val="00DD5232"/>
    <w:rsid w:val="00DD7293"/>
    <w:rsid w:val="00DD7BFD"/>
    <w:rsid w:val="00DE0DBF"/>
    <w:rsid w:val="00DE176E"/>
    <w:rsid w:val="00DE21E8"/>
    <w:rsid w:val="00DE4F29"/>
    <w:rsid w:val="00DF4D29"/>
    <w:rsid w:val="00DF5524"/>
    <w:rsid w:val="00DF621A"/>
    <w:rsid w:val="00DF6A2F"/>
    <w:rsid w:val="00E015E8"/>
    <w:rsid w:val="00E021F5"/>
    <w:rsid w:val="00E05451"/>
    <w:rsid w:val="00E1354E"/>
    <w:rsid w:val="00E13A02"/>
    <w:rsid w:val="00E15B19"/>
    <w:rsid w:val="00E200DC"/>
    <w:rsid w:val="00E215E8"/>
    <w:rsid w:val="00E229C7"/>
    <w:rsid w:val="00E22A0E"/>
    <w:rsid w:val="00E27E90"/>
    <w:rsid w:val="00E316B5"/>
    <w:rsid w:val="00E3547F"/>
    <w:rsid w:val="00E450FE"/>
    <w:rsid w:val="00E4575D"/>
    <w:rsid w:val="00E46C57"/>
    <w:rsid w:val="00E51511"/>
    <w:rsid w:val="00E60D1B"/>
    <w:rsid w:val="00E62CF2"/>
    <w:rsid w:val="00E63205"/>
    <w:rsid w:val="00E65DEE"/>
    <w:rsid w:val="00E66D08"/>
    <w:rsid w:val="00E7034B"/>
    <w:rsid w:val="00E71451"/>
    <w:rsid w:val="00E763CB"/>
    <w:rsid w:val="00E82275"/>
    <w:rsid w:val="00E86B5C"/>
    <w:rsid w:val="00E86DDE"/>
    <w:rsid w:val="00E91B2E"/>
    <w:rsid w:val="00E91F7B"/>
    <w:rsid w:val="00E94B3A"/>
    <w:rsid w:val="00E95B45"/>
    <w:rsid w:val="00E95E7C"/>
    <w:rsid w:val="00E96582"/>
    <w:rsid w:val="00E97377"/>
    <w:rsid w:val="00EA195E"/>
    <w:rsid w:val="00EA254A"/>
    <w:rsid w:val="00EA3962"/>
    <w:rsid w:val="00EB0184"/>
    <w:rsid w:val="00EB4A0D"/>
    <w:rsid w:val="00EB78D0"/>
    <w:rsid w:val="00EC32D2"/>
    <w:rsid w:val="00ED0687"/>
    <w:rsid w:val="00ED444B"/>
    <w:rsid w:val="00ED4C25"/>
    <w:rsid w:val="00ED6BAF"/>
    <w:rsid w:val="00ED7530"/>
    <w:rsid w:val="00EF459E"/>
    <w:rsid w:val="00EF6C44"/>
    <w:rsid w:val="00EF6F41"/>
    <w:rsid w:val="00F00082"/>
    <w:rsid w:val="00F01484"/>
    <w:rsid w:val="00F1212A"/>
    <w:rsid w:val="00F15675"/>
    <w:rsid w:val="00F16799"/>
    <w:rsid w:val="00F17F41"/>
    <w:rsid w:val="00F249B2"/>
    <w:rsid w:val="00F344BD"/>
    <w:rsid w:val="00F34F7E"/>
    <w:rsid w:val="00F41F4D"/>
    <w:rsid w:val="00F5314B"/>
    <w:rsid w:val="00F62866"/>
    <w:rsid w:val="00F62C6C"/>
    <w:rsid w:val="00F66105"/>
    <w:rsid w:val="00F66DC1"/>
    <w:rsid w:val="00F752D7"/>
    <w:rsid w:val="00F7636D"/>
    <w:rsid w:val="00F825BB"/>
    <w:rsid w:val="00F86E36"/>
    <w:rsid w:val="00F86E37"/>
    <w:rsid w:val="00F90FFA"/>
    <w:rsid w:val="00F92E8E"/>
    <w:rsid w:val="00FA49B8"/>
    <w:rsid w:val="00FA7218"/>
    <w:rsid w:val="00FB14DF"/>
    <w:rsid w:val="00FB6608"/>
    <w:rsid w:val="00FC2A04"/>
    <w:rsid w:val="00FD5A35"/>
    <w:rsid w:val="00FD6577"/>
    <w:rsid w:val="00FD6822"/>
    <w:rsid w:val="00FD76AE"/>
    <w:rsid w:val="00FE235C"/>
    <w:rsid w:val="00FE2E98"/>
    <w:rsid w:val="00FE4CF5"/>
    <w:rsid w:val="00FE563D"/>
    <w:rsid w:val="00FE7A5C"/>
    <w:rsid w:val="00FF0097"/>
    <w:rsid w:val="00FF1F6B"/>
    <w:rsid w:val="00FF57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486C847"/>
  <w15:chartTrackingRefBased/>
  <w15:docId w15:val="{2D4767FD-8A1B-4CE1-8ADF-CB63E4C5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8C"/>
    <w:rPr>
      <w:rFonts w:eastAsia="Times New Roman" w:cs="Arial"/>
      <w:sz w:val="24"/>
      <w:szCs w:val="24"/>
      <w:lang w:val="en-GB" w:eastAsia="en-GB"/>
    </w:rPr>
  </w:style>
  <w:style w:type="paragraph" w:styleId="Heading1">
    <w:name w:val="heading 1"/>
    <w:basedOn w:val="Normal"/>
    <w:next w:val="Normal"/>
    <w:link w:val="Heading1Char"/>
    <w:uiPriority w:val="9"/>
    <w:qFormat/>
    <w:rsid w:val="009623B7"/>
    <w:pPr>
      <w:keepNext/>
      <w:spacing w:before="120" w:after="120" w:line="360" w:lineRule="auto"/>
      <w:jc w:val="center"/>
      <w:outlineLvl w:val="0"/>
    </w:pPr>
    <w:rPr>
      <w:rFonts w:cs="Times New Roman"/>
      <w:b/>
      <w:sz w:val="30"/>
      <w:lang w:val="x-none" w:eastAsia="x-none"/>
    </w:rPr>
  </w:style>
  <w:style w:type="paragraph" w:styleId="Heading3">
    <w:name w:val="heading 3"/>
    <w:basedOn w:val="Normal"/>
    <w:next w:val="Normal"/>
    <w:link w:val="Heading3Char"/>
    <w:uiPriority w:val="9"/>
    <w:semiHidden/>
    <w:unhideWhenUsed/>
    <w:qFormat/>
    <w:rsid w:val="00D964E3"/>
    <w:pPr>
      <w:keepNext/>
      <w:spacing w:before="240" w:after="60"/>
      <w:outlineLvl w:val="2"/>
    </w:pPr>
    <w:rPr>
      <w:rFonts w:ascii="Aptos Display" w:eastAsia="Yu Gothic Light" w:hAnsi="Aptos Display"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uiPriority w:val="9"/>
    <w:rsid w:val="009623B7"/>
    <w:rPr>
      <w:rFonts w:eastAsia="Times New Roman"/>
      <w:b/>
      <w:sz w:val="30"/>
      <w:szCs w:val="24"/>
    </w:rPr>
  </w:style>
  <w:style w:type="paragraph" w:styleId="ListParagraph">
    <w:name w:val="List Paragraph"/>
    <w:basedOn w:val="Normal"/>
    <w:uiPriority w:val="34"/>
    <w:qFormat/>
    <w:rsid w:val="00FA49B8"/>
    <w:pPr>
      <w:ind w:left="720"/>
    </w:pPr>
  </w:style>
  <w:style w:type="paragraph" w:styleId="NormalWeb">
    <w:name w:val="Normal (Web)"/>
    <w:basedOn w:val="Normal"/>
    <w:uiPriority w:val="99"/>
    <w:semiHidden/>
    <w:unhideWhenUsed/>
    <w:rsid w:val="003B6E54"/>
    <w:rPr>
      <w:rFonts w:cs="Times New Roman"/>
    </w:rPr>
  </w:style>
  <w:style w:type="character" w:customStyle="1" w:styleId="Heading3Char">
    <w:name w:val="Heading 3 Char"/>
    <w:link w:val="Heading3"/>
    <w:uiPriority w:val="9"/>
    <w:semiHidden/>
    <w:rsid w:val="00D964E3"/>
    <w:rPr>
      <w:rFonts w:ascii="Aptos Display" w:eastAsia="Yu Gothic Light" w:hAnsi="Aptos Display"/>
      <w:b/>
      <w:bCs/>
      <w:sz w:val="26"/>
      <w:szCs w:val="26"/>
    </w:rPr>
  </w:style>
  <w:style w:type="paragraph" w:styleId="Bibliography">
    <w:name w:val="Bibliography"/>
    <w:basedOn w:val="Normal"/>
    <w:next w:val="Normal"/>
    <w:uiPriority w:val="37"/>
    <w:unhideWhenUsed/>
    <w:rsid w:val="008254DE"/>
  </w:style>
  <w:style w:type="paragraph" w:styleId="Title">
    <w:name w:val="Title"/>
    <w:basedOn w:val="Normal"/>
    <w:next w:val="Normal"/>
    <w:qFormat/>
    <w:pPr>
      <w:jc w:val="center"/>
      <w:keepNext/>
      <w:spacing w:before="120" w:after="40" w:line="360" w:lineRule="auto"/>
    </w:pPr>
    <w:rPr>
      <w:rFonts w:ascii="Times New Roman" w:hAnsi="Times New Roman" w:cs="Times New Roman"/>
      <w:sz w:val="30"/>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593834">
      <w:bodyDiv w:val="1"/>
      <w:marLeft w:val="0"/>
      <w:marRight w:val="0"/>
      <w:marTop w:val="0"/>
      <w:marBottom w:val="0"/>
      <w:divBdr>
        <w:top w:val="none" w:sz="0" w:space="0" w:color="auto"/>
        <w:left w:val="none" w:sz="0" w:space="0" w:color="auto"/>
        <w:bottom w:val="none" w:sz="0" w:space="0" w:color="auto"/>
        <w:right w:val="none" w:sz="0" w:space="0" w:color="auto"/>
      </w:divBdr>
    </w:div>
    <w:div w:id="201091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A02BC2-527D-3045-B57C-63D1C369BF7B}">
  <we:reference id="WA104381909" version="3.27.0.0" store="Omex" storeType="OMEX"/>
  <we:alternateReferences>
    <we:reference id="WA104381909" version="3.27.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Kha24</b:Tag>
    <b:SourceType>InternetSite</b:SourceType>
    <b:Guid>{69369482-25B8-4411-926D-4DA039816496}</b:Guid>
    <b:Author>
      <b:Author>
        <b:NameList>
          <b:Person>
            <b:Last>Salama</b:Last>
            <b:First>Khalid</b:First>
          </b:Person>
          <b:Person>
            <b:Last>Huerta</b:Last>
            <b:First>Valentin</b:First>
          </b:Person>
        </b:NameList>
      </b:Author>
    </b:Author>
    <b:Title>MLOps: Continuous delivery and automation pipelines in machine learning</b:Title>
    <b:ProductionCompany>Google</b:ProductionCompany>
    <b:Year>2024</b:Year>
    <b:Month>8</b:Month>
    <b:Day>28</b:Day>
    <b:YearAccessed>2026</b:YearAccessed>
    <b:MonthAccessed>3</b:MonthAccessed>
    <b:DayAccessed>20</b:DayAccessed>
    <b:URL>https://docs.cloud.google.com/architecture/mlops-continuous-delivery-and-automation-pipelines-in-machine-learning</b:URL>
    <b:RefOrder>1</b:RefOrder>
  </b:Source>
  <b:Source>
    <b:Tag>Khu25</b:Tag>
    <b:SourceType>InternetSite</b:SourceType>
    <b:Guid>{1EED0830-CCEB-4164-B84E-60C0A0A74196}</b:Guid>
    <b:Author>
      <b:Author>
        <b:NameList>
          <b:Person>
            <b:Last>Tran</b:Last>
            <b:First>Khuyen</b:First>
          </b:Person>
        </b:NameList>
      </b:Author>
    </b:Author>
    <b:Title>How to build a fully automated Data Drift detection Pipeline</b:Title>
    <b:ProductionCompany>medium</b:ProductionCompany>
    <b:Year>2025</b:Year>
    <b:Month>12</b:Month>
    <b:Day>30</b:Day>
    <b:YearAccessed>2026</b:YearAccessed>
    <b:MonthAccessed>3</b:MonthAccessed>
    <b:DayAccessed>20</b:DayAccessed>
    <b:URL>https://medium.com/data-science/how-to-build-a-fully-automated-data-drift-detection-pipeline-e9278584e58d</b:URL>
    <b:RefOrder>2</b:RefOrder>
  </b:Source>
  <b:Source>
    <b:Tag>Eri20</b:Tag>
    <b:SourceType>InternetSite</b:SourceType>
    <b:Guid>{D5F75427-99BB-4E8B-BF67-901C92749547}</b:Guid>
    <b:Author>
      <b:Author>
        <b:NameList>
          <b:Person>
            <b:Last>Ribeiro</b:Last>
            <b:First>Eric</b:First>
            <b:Middle>Anacleto</b:Middle>
          </b:Person>
        </b:NameList>
      </b:Author>
    </b:Author>
    <b:Title>Intrusion detection evaluation dataset (CIC-IDS2017)</b:Title>
    <b:ProductionCompany>UNB</b:ProductionCompany>
    <b:Year>2020</b:Year>
    <b:Month>12</b:Month>
    <b:Day>30</b:Day>
    <b:YearAccessed>2026</b:YearAccessed>
    <b:MonthAccessed>3</b:MonthAccessed>
    <b:DayAccessed>20</b:DayAccessed>
    <b:URL>https://www.unb.ca/cic/datasets/ids-2017.html</b:URL>
    <b:RefOrder>3</b:RefOrder>
  </b:Source>
  <b:Source>
    <b:Tag>Unk25</b:Tag>
    <b:SourceType>InternetSite</b:SourceType>
    <b:Guid>{3621417F-774B-421B-A427-5131A51DD62C}</b:Guid>
    <b:Title>Machine Learning Monitoring and Data Drift Detection</b:Title>
    <b:ProductionCompany>Evidenty AI</b:ProductionCompany>
    <b:Year>2025</b:Year>
    <b:Month>5</b:Month>
    <b:Day>11</b:Day>
    <b:YearAccessed>2026</b:YearAccessed>
    <b:MonthAccessed>3</b:MonthAccessed>
    <b:DayAccessed>20</b:DayAccessed>
    <b:URL>https://docs.evidentlyai.com/</b:URL>
    <b:Author>
      <b:Author>
        <b:NameList>
          <b:Person>
            <b:Last>Unknown</b:Last>
          </b:Person>
        </b:NameList>
      </b:Author>
    </b:Author>
    <b:RefOrder>4</b:RefOrder>
  </b:Source>
  <b:Source>
    <b:Tag>Git26</b:Tag>
    <b:SourceType>InternetSite</b:SourceType>
    <b:Guid>{924F3418-0E13-4573-8F96-9981FED42AB0}</b:Guid>
    <b:Author>
      <b:Author>
        <b:NameList>
          <b:Person>
            <b:Last>Docs</b:Last>
            <b:First>GitHub</b:First>
          </b:Person>
        </b:NameList>
      </b:Author>
    </b:Author>
    <b:Title>GitHub Actions documentation</b:Title>
    <b:ProductionCompany>GitHub </b:ProductionCompany>
    <b:Year>2026</b:Year>
    <b:Month>1</b:Month>
    <b:Day>1</b:Day>
    <b:YearAccessed>2026</b:YearAccessed>
    <b:MonthAccessed>3</b:MonthAccessed>
    <b:DayAccessed>20</b:DayAccessed>
    <b:URL>https://docs.github.com/en/actions</b:URL>
    <b:RefOrder>5</b:RefOrder>
  </b:Source>
</b:Sources>
</file>

<file path=customXml/itemProps1.xml><?xml version="1.0" encoding="utf-8"?>
<ds:datastoreItem xmlns:ds="http://schemas.openxmlformats.org/officeDocument/2006/customXml" ds:itemID="{25669019-07FD-45B9-B5C0-632474F4B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13</Pages>
  <Words>4730</Words>
  <Characters>26963</Characters>
  <Application>Microsoft Office Word</Application>
  <DocSecurity>0</DocSecurity>
  <Lines>224</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KHOA KỸ THUẬT MÁY TÍNH</vt:lpstr>
      <vt:lpstr>KHOA KỸ THUẬT MÁY TÍNH</vt:lpstr>
    </vt:vector>
  </TitlesOfParts>
  <Company>uit.edu.vn</Company>
  <LinksUpToDate>false</LinksUpToDate>
  <CharactersWithSpaces>31630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Quang Sang - 23110701 Lê</cp:lastModifiedBy>
  <cp:revision>252</cp:revision>
  <cp:lastPrinted>2026-03-30T02:19:00Z</cp:lastPrinted>
  <dcterms:created xsi:type="dcterms:W3CDTF">2026-03-10T07:28:00Z</dcterms:created>
  <dcterms:modified xsi:type="dcterms:W3CDTF">2026-09-01T11:58:00Z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e70c723459befac790a0b05af947ed0b3b2d63a6b782b74fbe3ae5b2adf002cc</vt:lpwstr>
  </property>
</Properties>
</file>