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b/>
          <w:color w:val="1F4E79"/>
          <w:sz w:val="28"/>
        </w:rPr>
        <w:t>BẢN PHÂN CÔNG NHIỆM VỤ THÀNH VIÊN 1: KỸ SƯ TRÍ TUỆ NHÂN TẠO (AI/DEEP LEARNING ENGINEER)</w:t>
      </w:r>
    </w:p>
    <w:p>
      <w:pPr>
        <w:spacing w:before="0" w:after="360" w:line="276" w:lineRule="auto"/>
        <w:jc w:val="center"/>
      </w:pPr>
      <w:r>
        <w:rPr>
          <w:b/>
        </w:rPr>
        <w:t xml:space="preserve">Mức độ đóng góp: </w:t>
      </w:r>
      <w:r>
        <w:rPr>
          <w:color w:val="1F4E79"/>
        </w:rPr>
        <w:t>CHÍNH (LỚN NHẤT) - 40% khối lượng dự án</w:t>
      </w:r>
    </w:p>
    <w:p>
      <w:pPr>
        <w:pStyle w:val="Heading1"/>
      </w:pPr>
      <w:r>
        <w:rPr>
          <w:color w:val="1F4E79"/>
        </w:rPr>
        <w:t>1. Mục Tiêu Chính</w:t>
      </w:r>
    </w:p>
    <w:p>
      <w:pPr>
        <w:spacing w:before="0" w:after="120" w:line="276" w:lineRule="auto"/>
      </w:pPr>
      <w:r>
        <w:t>Thành viên này chịu trách nhiệm xây dựng 'bộ não' AI cốt lõi cho hệ thống. Nhiệm vụ chính xoay quanh thiết kế mô hình học máy, chuẩn bị dữ liệu ảnh khuôn mặt thật/giả, lập trình quy trình huấn luyện (training) để AI biết cách phân biệt, và tối ưu hóa các hàm toán học đo lường sai số.</w:t>
      </w:r>
    </w:p>
    <w:p>
      <w:pPr>
        <w:pStyle w:val="Heading1"/>
      </w:pPr>
      <w:r>
        <w:rPr>
          <w:color w:val="1F4E79"/>
        </w:rPr>
        <w:t>2. Các Tệp Tin Đảm Nhận Trong Dự Án</w:t>
      </w:r>
    </w:p>
    <w:tbl>
      <w:tblPr>
        <w:tblW w:type="auto" w:w="0"/>
        <w:jc w:val="center"/>
        <w:tblLook w:firstColumn="1" w:firstRow="1" w:lastColumn="0" w:lastRow="0" w:noHBand="0" w:noVBand="1" w:val="04A0"/>
      </w:tblPr>
      <w:tblGrid>
        <w:gridCol w:w="4680"/>
        <w:gridCol w:w="4680"/>
      </w:tblGrid>
      <w:tr>
        <w:tc>
          <w:tcPr>
            <w:tcW w:type="dxa" w:w="4680"/>
            <w:shd w:val="clear" w:color="auto" w:fill="F2F5F8"/>
            <w:tcMar>
              <w:top w:w="100" w:type="dxa"/>
              <w:bottom w:w="100" w:type="dxa"/>
              <w:left w:w="120" w:type="dxa"/>
              <w:right w:w="120" w:type="dxa"/>
            </w:tcMar>
          </w:tcPr>
          <w:p>
            <w:r>
              <w:rPr>
                <w:b/>
                <w:color w:val="1F4E79"/>
              </w:rPr>
              <w:t>Đường Dẫn Tệp Tin</w:t>
            </w:r>
          </w:p>
        </w:tc>
        <w:tc>
          <w:tcPr>
            <w:tcW w:type="dxa" w:w="4680"/>
            <w:shd w:val="clear" w:color="auto" w:fill="F2F5F8"/>
            <w:tcMar>
              <w:top w:w="100" w:type="dxa"/>
              <w:bottom w:w="100" w:type="dxa"/>
              <w:left w:w="120" w:type="dxa"/>
              <w:right w:w="120" w:type="dxa"/>
            </w:tcMar>
          </w:tcPr>
          <w:p>
            <w:r>
              <w:rPr>
                <w:b/>
                <w:color w:val="1F4E79"/>
              </w:rPr>
              <w:t>Vai Trò Chi Tiết Trong Mã Nguồn</w:t>
            </w:r>
          </w:p>
        </w:tc>
      </w:tr>
      <w:tr>
        <w:tc>
          <w:tcPr>
            <w:tcW w:type="dxa" w:w="4680"/>
            <w:tcMar>
              <w:top w:w="80" w:type="dxa"/>
              <w:bottom w:w="80" w:type="dxa"/>
              <w:left w:w="100" w:type="dxa"/>
              <w:right w:w="100" w:type="dxa"/>
            </w:tcMar>
          </w:tcPr>
          <w:p>
            <w:r>
              <w:rPr>
                <w:rFonts w:ascii="Courier New" w:hAnsi="Courier New"/>
                <w:b/>
                <w:sz w:val="19"/>
              </w:rPr>
              <w:t>src/minifasv2/model.py</w:t>
            </w:r>
          </w:p>
        </w:tc>
        <w:tc>
          <w:tcPr>
            <w:tcW w:type="dxa" w:w="4680"/>
            <w:tcMar>
              <w:top w:w="80" w:type="dxa"/>
              <w:bottom w:w="80" w:type="dxa"/>
              <w:left w:w="100" w:type="dxa"/>
              <w:right w:w="100" w:type="dxa"/>
            </w:tcMar>
          </w:tcPr>
          <w:p>
            <w:r>
              <w:t>Chứa định nghĩa cấu trúc toán học của mạng nơ-ron MiniFASNetV2-SE và khối Squeeze-and-Excitation (SE).</w:t>
            </w:r>
          </w:p>
        </w:tc>
      </w:tr>
      <w:tr>
        <w:tc>
          <w:tcPr>
            <w:tcW w:type="dxa" w:w="4680"/>
            <w:tcMar>
              <w:top w:w="80" w:type="dxa"/>
              <w:bottom w:w="80" w:type="dxa"/>
              <w:left w:w="100" w:type="dxa"/>
              <w:right w:w="100" w:type="dxa"/>
            </w:tcMar>
          </w:tcPr>
          <w:p>
            <w:r>
              <w:rPr>
                <w:rFonts w:ascii="Courier New" w:hAnsi="Courier New"/>
                <w:b/>
                <w:sz w:val="19"/>
              </w:rPr>
              <w:t>src/minifasv2/data.py</w:t>
            </w:r>
          </w:p>
        </w:tc>
        <w:tc>
          <w:tcPr>
            <w:tcW w:type="dxa" w:w="4680"/>
            <w:tcMar>
              <w:top w:w="80" w:type="dxa"/>
              <w:bottom w:w="80" w:type="dxa"/>
              <w:left w:w="100" w:type="dxa"/>
              <w:right w:w="100" w:type="dxa"/>
            </w:tcMar>
          </w:tcPr>
          <w:p>
            <w:r>
              <w:t>Quản lý việc đọc ảnh, thực hiện biến đổi Fourier tần số để hỗ trợ huấn luyện và bộ tạo dữ liệu đầu vào.</w:t>
            </w:r>
          </w:p>
        </w:tc>
      </w:tr>
      <w:tr>
        <w:tc>
          <w:tcPr>
            <w:tcW w:type="dxa" w:w="4680"/>
            <w:tcMar>
              <w:top w:w="80" w:type="dxa"/>
              <w:bottom w:w="80" w:type="dxa"/>
              <w:left w:w="100" w:type="dxa"/>
              <w:right w:w="100" w:type="dxa"/>
            </w:tcMar>
          </w:tcPr>
          <w:p>
            <w:r>
              <w:rPr>
                <w:rFonts w:ascii="Courier New" w:hAnsi="Courier New"/>
                <w:b/>
                <w:sz w:val="19"/>
              </w:rPr>
              <w:t>scripts/train.py</w:t>
            </w:r>
          </w:p>
        </w:tc>
        <w:tc>
          <w:tcPr>
            <w:tcW w:type="dxa" w:w="4680"/>
            <w:tcMar>
              <w:top w:w="80" w:type="dxa"/>
              <w:bottom w:w="80" w:type="dxa"/>
              <w:left w:w="100" w:type="dxa"/>
              <w:right w:w="100" w:type="dxa"/>
            </w:tcMar>
          </w:tcPr>
          <w:p>
            <w:r>
              <w:t>Script khởi chạy quá trình huấn luyện mô hình trên GPU/CPU, cài đặt các siêu tham số học tập.</w:t>
            </w:r>
          </w:p>
        </w:tc>
      </w:tr>
      <w:tr>
        <w:tc>
          <w:tcPr>
            <w:tcW w:type="dxa" w:w="4680"/>
            <w:tcMar>
              <w:top w:w="80" w:type="dxa"/>
              <w:bottom w:w="80" w:type="dxa"/>
              <w:left w:w="100" w:type="dxa"/>
              <w:right w:w="100" w:type="dxa"/>
            </w:tcMar>
          </w:tcPr>
          <w:p>
            <w:r>
              <w:rPr>
                <w:rFonts w:ascii="Courier New" w:hAnsi="Courier New"/>
                <w:b/>
                <w:sz w:val="19"/>
              </w:rPr>
              <w:t>src/minifasv2/main.py</w:t>
            </w:r>
          </w:p>
        </w:tc>
        <w:tc>
          <w:tcPr>
            <w:tcW w:type="dxa" w:w="4680"/>
            <w:tcMar>
              <w:top w:w="80" w:type="dxa"/>
              <w:bottom w:w="80" w:type="dxa"/>
              <w:left w:w="100" w:type="dxa"/>
              <w:right w:w="100" w:type="dxa"/>
            </w:tcMar>
          </w:tcPr>
          <w:p>
            <w:r>
              <w:t>Chứa toàn bộ vòng lặp huấn luyện, đánh giá sai số (loss) sau mỗi lượt (epoch), và lưu trữ trọng số.</w:t>
            </w:r>
          </w:p>
        </w:tc>
      </w:tr>
      <w:tr>
        <w:tc>
          <w:tcPr>
            <w:tcW w:type="dxa" w:w="4680"/>
            <w:tcMar>
              <w:top w:w="80" w:type="dxa"/>
              <w:bottom w:w="80" w:type="dxa"/>
              <w:left w:w="100" w:type="dxa"/>
              <w:right w:w="100" w:type="dxa"/>
            </w:tcMar>
          </w:tcPr>
          <w:p>
            <w:r>
              <w:rPr>
                <w:rFonts w:ascii="Courier New" w:hAnsi="Courier New"/>
                <w:b/>
                <w:sz w:val="19"/>
              </w:rPr>
              <w:t>models/best/98.20/best_model.pth</w:t>
            </w:r>
          </w:p>
        </w:tc>
        <w:tc>
          <w:tcPr>
            <w:tcW w:type="dxa" w:w="4680"/>
            <w:tcMar>
              <w:top w:w="80" w:type="dxa"/>
              <w:bottom w:w="80" w:type="dxa"/>
              <w:left w:w="100" w:type="dxa"/>
              <w:right w:w="100" w:type="dxa"/>
            </w:tcMar>
          </w:tcPr>
          <w:p>
            <w:r>
              <w:t>Tệp lưu trữ toàn bộ các tham số trọng số AI đã được huấn luyện thành công.</w:t>
            </w:r>
          </w:p>
        </w:tc>
      </w:tr>
    </w:tbl>
    <w:p>
      <w:pPr>
        <w:pStyle w:val="Heading1"/>
      </w:pPr>
      <w:r>
        <w:rPr>
          <w:color w:val="1F4E79"/>
        </w:rPr>
        <w:t>3. Nhiệm Vụ Chi Tiết Từng Bước</w:t>
      </w:r>
    </w:p>
    <w:p>
      <w:pPr>
        <w:pStyle w:val="ListBullet"/>
        <w:spacing w:before="0" w:after="120" w:line="276" w:lineRule="auto"/>
      </w:pPr>
      <w:r>
        <w:rPr>
          <w:b/>
        </w:rPr>
        <w:t>Nghiên cứu kiến trúc mạng MiniFASNetV2-SE:</w:t>
      </w:r>
      <w:r>
        <w:t xml:space="preserve"> Thiết lập mạng nơ-ron tích chập (CNN) siêu nhẹ. Thiết kế các khối Depthwise Separable Convolutions giúp giảm số lượng tham số nhưng vẫn giữ được khả năng nhận diện hình ảnh.</w:t>
      </w:r>
    </w:p>
    <w:p>
      <w:pPr>
        <w:pStyle w:val="ListBullet"/>
        <w:spacing w:before="0" w:after="120" w:line="276" w:lineRule="auto"/>
      </w:pPr>
      <w:r>
        <w:rPr>
          <w:b/>
        </w:rPr>
        <w:t>Xử lý dữ liệu CelebA-Spoof:</w:t>
      </w:r>
      <w:r>
        <w:t xml:space="preserve"> Đọc dữ liệu từ tập dữ liệu lớn CelebA-Spoof. Phân chia ảnh thành 2 lớp: lớp 0 (Ảnh mặt người thật) và lớp 1 (Ảnh mặt giả mạo qua điện thoại, ảnh in).</w:t>
      </w:r>
    </w:p>
    <w:p>
      <w:pPr>
        <w:pStyle w:val="ListBullet"/>
        <w:spacing w:before="0" w:after="120" w:line="276" w:lineRule="auto"/>
      </w:pPr>
      <w:r>
        <w:rPr>
          <w:b/>
        </w:rPr>
        <w:t>Tích hợp phép Biến đổi Fourier (Fourier Transform):</w:t>
      </w:r>
      <w:r>
        <w:t xml:space="preserve"> Viết hàm chuyển đổi ảnh mặt sang phổ tần số (Gray-scale Fourier spectrum) để AI phát hiện các tần số Moire của màn hình điện thoại hoặc hạt mực in.</w:t>
      </w:r>
    </w:p>
    <w:p>
      <w:pPr>
        <w:pStyle w:val="ListBullet"/>
        <w:spacing w:before="0" w:after="120" w:line="276" w:lineRule="auto"/>
      </w:pPr>
      <w:r>
        <w:rPr>
          <w:b/>
        </w:rPr>
        <w:t>Lập trình vòng lặp huấn luyện (Training Loop):</w:t>
      </w:r>
      <w:r>
        <w:t xml:space="preserve"> Sử dụng hàm tối ưu Adam/SGD, thiết lập lịch giảm tốc độ học (learning rate scheduler) và lưu lại mô hình tốt nhất (.pth) khi độ chính xác trên tập kiểm thử đạt cao nhất.</w:t>
      </w:r>
    </w:p>
    <w:p>
      <w:pPr>
        <w:pStyle w:val="Heading1"/>
      </w:pPr>
      <w:r>
        <w:rPr>
          <w:color w:val="1F4E79"/>
        </w:rPr>
        <w:t>4. Lý Thuyết Cần Nắm Vững Khi Trả Lời Phản Biện</w:t>
      </w:r>
    </w:p>
    <w:p>
      <w:pPr>
        <w:pStyle w:val="ListBullet"/>
        <w:spacing w:before="0" w:after="120" w:line="276" w:lineRule="auto"/>
      </w:pPr>
      <w:r>
        <w:rPr>
          <w:b/>
        </w:rPr>
        <w:t>Khái niệm mạng CNN và Depthwise Convolution:</w:t>
      </w:r>
      <w:r>
        <w:t xml:space="preserve"> Mạng nơ-ron tích chập tự động trích xuất đặc trưng hình ảnh. Lớp Depthwise tách biệt việc tích chập không gian và tích chập kênh màu giúp mạng nhẹ hơn 9 lần.</w:t>
      </w:r>
    </w:p>
    <w:p>
      <w:pPr>
        <w:pStyle w:val="ListBullet"/>
        <w:spacing w:before="0" w:after="120" w:line="276" w:lineRule="auto"/>
      </w:pPr>
      <w:r>
        <w:rPr>
          <w:b/>
        </w:rPr>
        <w:t>Khái niệm Biến đổi Fourier:</w:t>
      </w:r>
      <w:r>
        <w:t xml:space="preserve"> Là công cụ toán học chuyển ảnh từ miền không gian màu sắc sang miền tần số. Giúp phát hiện cấu trúc nhân tạo lặp đi lặp lại như lưới điểm ảnh iPad hay hạt mực giấy.</w:t>
      </w:r>
    </w:p>
    <w:p>
      <w:pPr>
        <w:pStyle w:val="ListBullet"/>
        <w:spacing w:before="0" w:after="120" w:line="276" w:lineRule="auto"/>
      </w:pPr>
      <w:r>
        <w:rPr>
          <w:b/>
        </w:rPr>
        <w:t>Cách tính độ chính xác và hàm Loss:</w:t>
      </w:r>
      <w:r>
        <w:t xml:space="preserve"> Sử dụng hàm Cross-Entropy Loss để phạt AI nếu phân loại sai mặt thật/giả, kết hợp MSE Loss để ép AI học được cấu trúc phổ tần số Fourier giống ảnh mẫu.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