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1F4E79"/>
          <w:sz w:val="28"/>
        </w:rPr>
        <w:t>BẢN PHÂN CÔNG NHIỆM VỤ THÀNH VIÊN 2: KỸ SƯ TỐI ƯU HÓA PHẦN CỨNG (HARDWARE OPTIMIZATION ENGINEER)</w:t>
      </w:r>
    </w:p>
    <w:p>
      <w:pPr>
        <w:spacing w:before="0" w:after="360" w:line="276" w:lineRule="auto"/>
        <w:jc w:val="center"/>
      </w:pPr>
      <w:r>
        <w:rPr>
          <w:b/>
        </w:rPr>
        <w:t xml:space="preserve">Mức độ đóng góp: </w:t>
      </w:r>
      <w:r>
        <w:rPr>
          <w:color w:val="1F4E79"/>
        </w:rPr>
        <w:t>CHÍNH (LỚN NHẤT) - 40% khối lượng dự án</w:t>
      </w:r>
    </w:p>
    <w:p>
      <w:pPr>
        <w:pStyle w:val="Heading1"/>
      </w:pPr>
      <w:r>
        <w:rPr>
          <w:color w:val="1F4E79"/>
        </w:rPr>
        <w:t>1. Mục Tiêu Chính</w:t>
      </w:r>
    </w:p>
    <w:p>
      <w:pPr>
        <w:spacing w:before="0" w:after="120" w:line="276" w:lineRule="auto"/>
      </w:pPr>
      <w:r>
        <w:t>Thành viên này chịu trách nhiệm biến 'bộ não' AI thô chạy chậm trên CPU thành một hệ thống chạy siêu tốc trên card đồ họa GPU NVIDIA. Nhiệm vụ chính xoay quanh lập trình tăng tốc luồng dữ liệu phần cứng, biên dịch mô hình sang dạng máy TensorRT, loại bỏ độ trễ của CPU và tối ưu hóa kích thước mô hình bằng lượng tử hóa chọn lọc.</w:t>
      </w:r>
    </w:p>
    <w:p>
      <w:pPr>
        <w:pStyle w:val="Heading1"/>
      </w:pPr>
      <w:r>
        <w:rPr>
          <w:color w:val="1F4E79"/>
        </w:rPr>
        <w:t>2. Các Tệp Tin Đảm Nhận Trong Dự Án</w:t>
      </w:r>
    </w:p>
    <w:tbl>
      <w:tblPr>
        <w:tblW w:type="auto" w:w="0"/>
        <w:jc w:val="center"/>
        <w:tblLook w:firstColumn="1" w:firstRow="1" w:lastColumn="0" w:lastRow="0" w:noHBand="0" w:noVBand="1" w:val="04A0"/>
      </w:tblPr>
      <w:tblGrid>
        <w:gridCol w:w="4680"/>
        <w:gridCol w:w="4680"/>
      </w:tblGrid>
      <w:tr>
        <w:tc>
          <w:tcPr>
            <w:tcW w:type="dxa" w:w="4680"/>
            <w:shd w:val="clear" w:color="auto" w:fill="F2F5F8"/>
            <w:tcMar>
              <w:top w:w="100" w:type="dxa"/>
              <w:bottom w:w="100" w:type="dxa"/>
              <w:left w:w="120" w:type="dxa"/>
              <w:right w:w="120" w:type="dxa"/>
            </w:tcMar>
          </w:tcPr>
          <w:p>
            <w:r>
              <w:rPr>
                <w:b/>
                <w:color w:val="1F4E79"/>
              </w:rPr>
              <w:t>Đường Dẫn Tệp Tin</w:t>
            </w:r>
          </w:p>
        </w:tc>
        <w:tc>
          <w:tcPr>
            <w:tcW w:type="dxa" w:w="4680"/>
            <w:shd w:val="clear" w:color="auto" w:fill="F2F5F8"/>
            <w:tcMar>
              <w:top w:w="100" w:type="dxa"/>
              <w:bottom w:w="100" w:type="dxa"/>
              <w:left w:w="120" w:type="dxa"/>
              <w:right w:w="120" w:type="dxa"/>
            </w:tcMar>
          </w:tcPr>
          <w:p>
            <w:r>
              <w:rPr>
                <w:b/>
                <w:color w:val="1F4E79"/>
              </w:rPr>
              <w:t>Vai Trò Chi Tiết Trong Mã Nguồn</w:t>
            </w:r>
          </w:p>
        </w:tc>
      </w:tr>
      <w:tr>
        <w:tc>
          <w:tcPr>
            <w:tcW w:type="dxa" w:w="4680"/>
            <w:tcMar>
              <w:top w:w="80" w:type="dxa"/>
              <w:bottom w:w="80" w:type="dxa"/>
              <w:left w:w="100" w:type="dxa"/>
              <w:right w:w="100" w:type="dxa"/>
            </w:tcMar>
          </w:tcPr>
          <w:p>
            <w:r>
              <w:rPr>
                <w:rFonts w:ascii="Courier New" w:hAnsi="Courier New"/>
                <w:b/>
                <w:sz w:val="19"/>
              </w:rPr>
              <w:t>src/inference/preprocess_cuda.py</w:t>
            </w:r>
          </w:p>
        </w:tc>
        <w:tc>
          <w:tcPr>
            <w:tcW w:type="dxa" w:w="4680"/>
            <w:tcMar>
              <w:top w:w="80" w:type="dxa"/>
              <w:bottom w:w="80" w:type="dxa"/>
              <w:left w:w="100" w:type="dxa"/>
              <w:right w:w="100" w:type="dxa"/>
            </w:tcMar>
          </w:tcPr>
          <w:p>
            <w:r>
              <w:t>Lớp GPUPayloadPreprocessor thực hiện tiền xử lý (cắt ảnh, resize, chuẩn hóa) trực tiếp trên GPU VRAM.</w:t>
            </w:r>
          </w:p>
        </w:tc>
      </w:tr>
      <w:tr>
        <w:tc>
          <w:tcPr>
            <w:tcW w:type="dxa" w:w="4680"/>
            <w:tcMar>
              <w:top w:w="80" w:type="dxa"/>
              <w:bottom w:w="80" w:type="dxa"/>
              <w:left w:w="100" w:type="dxa"/>
              <w:right w:w="100" w:type="dxa"/>
            </w:tcMar>
          </w:tcPr>
          <w:p>
            <w:r>
              <w:rPr>
                <w:rFonts w:ascii="Courier New" w:hAnsi="Courier New"/>
                <w:b/>
                <w:sz w:val="19"/>
              </w:rPr>
              <w:t>src/inference/inference_trt.py</w:t>
            </w:r>
          </w:p>
        </w:tc>
        <w:tc>
          <w:tcPr>
            <w:tcW w:type="dxa" w:w="4680"/>
            <w:tcMar>
              <w:top w:w="80" w:type="dxa"/>
              <w:bottom w:w="80" w:type="dxa"/>
              <w:left w:w="100" w:type="dxa"/>
              <w:right w:w="100" w:type="dxa"/>
            </w:tcMar>
          </w:tcPr>
          <w:p>
            <w:r>
              <w:t>Lớp TensorRTEngineWrapper nạp file engine, quản lý luồng CUDA stream và thực thi ghi/chạy kịch bản CUDA Graphs.</w:t>
            </w:r>
          </w:p>
        </w:tc>
      </w:tr>
      <w:tr>
        <w:tc>
          <w:tcPr>
            <w:tcW w:type="dxa" w:w="4680"/>
            <w:tcMar>
              <w:top w:w="80" w:type="dxa"/>
              <w:bottom w:w="80" w:type="dxa"/>
              <w:left w:w="100" w:type="dxa"/>
              <w:right w:w="100" w:type="dxa"/>
            </w:tcMar>
          </w:tcPr>
          <w:p>
            <w:r>
              <w:rPr>
                <w:rFonts w:ascii="Courier New" w:hAnsi="Courier New"/>
                <w:b/>
                <w:sz w:val="19"/>
              </w:rPr>
              <w:t>scripts/export_tensorrt.py</w:t>
            </w:r>
          </w:p>
        </w:tc>
        <w:tc>
          <w:tcPr>
            <w:tcW w:type="dxa" w:w="4680"/>
            <w:tcMar>
              <w:top w:w="80" w:type="dxa"/>
              <w:bottom w:w="80" w:type="dxa"/>
              <w:left w:w="100" w:type="dxa"/>
              <w:right w:w="100" w:type="dxa"/>
            </w:tcMar>
          </w:tcPr>
          <w:p>
            <w:r>
              <w:t>Lập trình quy trình biên dịch mô hình sang định dạng TensorRT FP16 và lượng tử hóa tĩnh chọn lọc sang INT8 QDQ.</w:t>
            </w:r>
          </w:p>
        </w:tc>
      </w:tr>
    </w:tbl>
    <w:p>
      <w:pPr>
        <w:pStyle w:val="Heading1"/>
      </w:pPr>
      <w:r>
        <w:rPr>
          <w:color w:val="1F4E79"/>
        </w:rPr>
        <w:t>3. Nhiệm Vụ Chi Tiết Từng Bước</w:t>
      </w:r>
    </w:p>
    <w:p>
      <w:pPr>
        <w:pStyle w:val="ListBullet"/>
        <w:spacing w:before="0" w:after="120" w:line="276" w:lineRule="auto"/>
      </w:pPr>
      <w:r>
        <w:rPr>
          <w:b/>
        </w:rPr>
        <w:t>Đẩy Tiền xử lý lên GPU:</w:t>
      </w:r>
      <w:r>
        <w:t xml:space="preserve"> Lập trình lớp GPUPayloadPreprocessor sử dụng tensor PyTorch trên CUDA để toàn bộ khâu cắt ảnh và resize diễn ra trên GPU, tránh truyền dữ liệu đi lại qua cổng PCIe.</w:t>
      </w:r>
    </w:p>
    <w:p>
      <w:pPr>
        <w:pStyle w:val="ListBullet"/>
        <w:spacing w:before="0" w:after="120" w:line="276" w:lineRule="auto"/>
      </w:pPr>
      <w:r>
        <w:rPr>
          <w:b/>
        </w:rPr>
        <w:t>Biên dịch mô hình TensorRT:</w:t>
      </w:r>
      <w:r>
        <w:t xml:space="preserve"> Viết lệnh cấu hình TensorRT config để chuyển mô hình .onnx thành file chạy .engine tối ưu riêng cho GPU RTX 3050.</w:t>
      </w:r>
    </w:p>
    <w:p>
      <w:pPr>
        <w:pStyle w:val="ListBullet"/>
        <w:spacing w:before="0" w:after="120" w:line="276" w:lineRule="auto"/>
      </w:pPr>
      <w:r>
        <w:rPr>
          <w:b/>
        </w:rPr>
        <w:t>Triển khai CUDA Graphs:</w:t>
      </w:r>
      <w:r>
        <w:t xml:space="preserve"> Thiết lập cơ chế ghi lại luồng xử lý ở khung hình đầu tiên và chạy lại kịch bản tĩnh đó ở các khung hình sau để CPU không phải tốn thời gian gọi GPU lẻ tẻ.</w:t>
      </w:r>
    </w:p>
    <w:p>
      <w:pPr>
        <w:pStyle w:val="ListBullet"/>
        <w:spacing w:before="0" w:after="120" w:line="276" w:lineRule="auto"/>
      </w:pPr>
      <w:r>
        <w:rPr>
          <w:b/>
        </w:rPr>
        <w:t>Thực hiện Lượng tử hóa chọn lọc (Selective Quantization):</w:t>
      </w:r>
      <w:r>
        <w:t xml:space="preserve"> Lọc bỏ các lớp tích chập nhạy cảm (Depthwise Conv, SE Modules) để chạy ở FP16 nhằm bảo toàn độ chính xác 84.40%, và chỉ ép các lớp Conv 1x1 thông thường chạy ở INT8 để giảm khối lượng tính toán.</w:t>
      </w:r>
    </w:p>
    <w:p>
      <w:pPr>
        <w:pStyle w:val="Heading1"/>
      </w:pPr>
      <w:r>
        <w:rPr>
          <w:color w:val="1F4E79"/>
        </w:rPr>
        <w:t>4. Lý Thuyết Cần Nắm Vững Khi Trả Lời Phản Biện</w:t>
      </w:r>
    </w:p>
    <w:p>
      <w:pPr>
        <w:pStyle w:val="ListBullet"/>
        <w:spacing w:before="0" w:after="120" w:line="276" w:lineRule="auto"/>
      </w:pPr>
      <w:r>
        <w:rPr>
          <w:b/>
        </w:rPr>
        <w:t>PCIe Bottleneck (Nghẽn cổng truyền tải dữ liệu):</w:t>
      </w:r>
      <w:r>
        <w:t xml:space="preserve"> Giải thích rằng truyền ảnh liên tục từ RAM lên VRAM qua PCIe rất chậm. GPU Preprocessing giúp chuyển ảnh thô 1 lần duy nhất lên GPU, loại bỏ điểm nghẽn này.</w:t>
      </w:r>
    </w:p>
    <w:p>
      <w:pPr>
        <w:pStyle w:val="ListBullet"/>
        <w:spacing w:before="0" w:after="120" w:line="276" w:lineRule="auto"/>
      </w:pPr>
      <w:r>
        <w:rPr>
          <w:b/>
        </w:rPr>
        <w:t>CUDA Graphs &amp; CPU Launch Overhead:</w:t>
      </w:r>
      <w:r>
        <w:t xml:space="preserve"> Giải thích rằng CPU ra lệnh cho GPU chạy từng lớp sẽ rất lâu. CUDA Graphs ghi lại kịch bản để GPU tự chạy một mạch, giải phóng CPU hoàn toàn.</w:t>
      </w:r>
    </w:p>
    <w:p>
      <w:pPr>
        <w:pStyle w:val="ListBullet"/>
        <w:spacing w:before="0" w:after="120" w:line="276" w:lineRule="auto"/>
      </w:pPr>
      <w:r>
        <w:rPr>
          <w:b/>
        </w:rPr>
        <w:t>Lượng tử hóa chọn lọc (Selective Quantization):</w:t>
      </w:r>
      <w:r>
        <w:t xml:space="preserve"> Giải thích tại sao không lượng tử hóa toàn bộ (vì lớp Depthwise có ít tham số nên rất nhạy cảm). Giữ lớp nhạy cảm ở FP16 và nén lớp tính toán nặng sang INT8 giúp bảo toàn độ chính xác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