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20e85fc2c34d12" 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003366"/>
        </w:rPr>
        <w:t>BÁO CÁO PHÁT TRIỂN HỆ THỐNG LWMS - PHASE 4</w:t>
      </w:r>
    </w:p>
    <w:p>
      <w:r>
        <w:rPr>
          <w:sz w:val="24"/>
          <w:color w:val="000000"/>
        </w:rPr>
        <w:t>Ngày báo cáo: 23/04/2026 16:36</w:t>
      </w:r>
    </w:p>
    <w:p>
      <w:r>
        <w:rPr>
          <w:b/>
          <w:sz w:val="28"/>
          <w:color w:val="000000"/>
        </w:rPr>
        <w:t>1. TỔNG QUAN PHASE 4: API LAYER &amp; HARDENING</w:t>
      </w:r>
    </w:p>
    <w:p>
      <w:r>
        <w:rPr>
          <w:sz w:val="22"/>
          <w:color w:val="000000"/>
        </w:rPr>
        <w:t>Mục tiêu chính: Chuyển đổi hệ thống từ Prototype sang phiên bản Production-Ready, đảm bảo tính bảo mật, hiệu suất và khả năng mở rộng.</w:t>
      </w:r>
    </w:p>
    <w:p>
      <w:r>
        <w:rPr>
          <w:b/>
          <w:sz w:val="28"/>
          <w:color w:val="000000"/>
        </w:rPr>
        <w:t>2. CÔNG NGHỆ &amp; THƯ VIỆC TÍCH HỢP</w:t>
      </w:r>
    </w:p>
    <w:p>
      <w:r>
        <w:rPr>
          <w:sz w:val="22"/>
          <w:color w:val="000000"/>
        </w:rPr>
        <w:t>• MediatR: Quản lý logic nghiệp vụ tập trung (CQRS).</w:t>
      </w:r>
    </w:p>
    <w:p>
      <w:r>
        <w:rPr>
          <w:sz w:val="22"/>
          <w:color w:val="000000"/>
        </w:rPr>
        <w:t>• Serilog: Hệ thống log cấu trúc chuyên nghiệp.</w:t>
      </w:r>
    </w:p>
    <w:p>
      <w:r>
        <w:rPr>
          <w:sz w:val="22"/>
          <w:color w:val="000000"/>
        </w:rPr>
        <w:t>• CsvHelper: Xử lý Bulk Upload đơn hàng hàng loạt.</w:t>
      </w:r>
    </w:p>
    <w:p>
      <w:r>
        <w:rPr>
          <w:sz w:val="22"/>
          <w:color w:val="000000"/>
        </w:rPr>
        <w:t>• ClosedXML: Xuất báo cáo tài chính/vận hành ra Excel (.xlsx).</w:t>
      </w:r>
    </w:p>
    <w:p>
      <w:r>
        <w:rPr>
          <w:sz w:val="22"/>
          <w:color w:val="000000"/>
        </w:rPr>
        <w:t>• QuestPDF: In nhãn vận đơn (Label) chuẩn nhiệt 100x150.</w:t>
      </w:r>
    </w:p>
    <w:p>
      <w:r>
        <w:rPr>
          <w:b/>
          <w:sz w:val="28"/>
          <w:color w:val="000000"/>
        </w:rPr>
        <w:t>3. CÁC NÂNG CẤP CHÍNH (SENIOR LEVEL)</w:t>
      </w:r>
    </w:p>
    <w:p>
      <w:r>
        <w:rPr>
          <w:sz w:val="22"/>
          <w:color w:val="000000"/>
        </w:rPr>
        <w:t>• Hệ thống Middleware: Xử lý lỗi toàn cục (RFC 7807), Tracking request qua Correlation ID.</w:t>
      </w:r>
    </w:p>
    <w:p>
      <w:r>
        <w:rPr>
          <w:sz w:val="22"/>
          <w:color w:val="000000"/>
        </w:rPr>
        <w:t>• Bảo mật đa lớp: Phân quyền RBAC (Admin/Staff/Shipper) và kiểm tra quyền sở hữu dữ liệu (Ownership Check).</w:t>
      </w:r>
    </w:p>
    <w:p>
      <w:r>
        <w:rPr>
          <w:sz w:val="22"/>
          <w:color w:val="000000"/>
        </w:rPr>
        <w:t>• Rate Limiting: Bảo vệ hệ thống khỏi các cuộc tấn công spam.</w:t>
      </w:r>
    </w:p>
    <w:p>
      <w:r>
        <w:rPr>
          <w:sz w:val="22"/>
          <w:color w:val="000000"/>
        </w:rPr>
        <w:t>• State Machine: Kiểm soát vòng đời bưu kiện cực kỳ chặt chẽ từ lõi Domain.</w:t>
      </w:r>
    </w:p>
    <w:p>
      <w:r>
        <w:rPr>
          <w:b/>
          <w:sz w:val="28"/>
          <w:color w:val="000000"/>
        </w:rPr>
        <w:t>4. KẾT QUẢ ĐẠT ĐƯỢC</w:t>
      </w:r>
    </w:p>
    <w:p>
      <w:r>
        <w:rPr>
          <w:sz w:val="22"/>
          <w:color w:val="000000"/>
        </w:rPr>
        <w:t>Hệ thống đã vượt qua mọi bài kiểm tra biên dịch (Build Succeeded). Mọi API đã sẵn sàng để tích hợp với ứng dụng Mobile và Website của khách hàng.</w:t>
      </w:r>
    </w:p>
  </w:body>
</w:document>
</file>