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40"/>
        <w:jc w:val="center"/>
      </w:pPr>
      <w:r>
        <w:rPr>
          <w:rFonts w:ascii="Times New Roman" w:hAnsi="Times New Roman" w:eastAsia="Times New Roman" w:cs="Times New Roman"/>
          <w:b/>
          <w:i w:val="0"/>
          <w:sz w:val="28"/>
        </w:rPr>
        <w:t>KẾT LUẬN</w:t>
      </w:r>
    </w:p>
    <w:p>
      <w:pPr>
        <w:pStyle w:val="SectionHeadingEFMS"/>
        <w:keepNext/>
        <w:spacing w:before="160" w:after="80" w:line="276" w:lineRule="auto"/>
      </w:pPr>
      <w:r>
        <w:rPr>
          <w:rFonts w:ascii="Times New Roman" w:hAnsi="Times New Roman" w:eastAsia="Times New Roman" w:cs="Times New Roman"/>
          <w:b/>
          <w:i w:val="0"/>
          <w:sz w:val="26"/>
        </w:rPr>
        <w:t>1.</w:t>
        <w:tab/>
        <w:t>Kết quả đạt được</w:t>
      </w:r>
    </w:p>
    <w:p>
      <w:pPr>
        <w:pStyle w:val="BodyTextEFMS"/>
        <w:spacing w:before="0" w:after="120" w:line="360" w:lineRule="auto"/>
        <w:ind w:firstLine="720"/>
        <w:jc w:val="both"/>
      </w:pPr>
      <w:r>
        <w:rPr>
          <w:rFonts w:ascii="Times New Roman" w:hAnsi="Times New Roman" w:eastAsia="Times New Roman" w:cs="Times New Roman"/>
          <w:b w:val="0"/>
          <w:i w:val="0"/>
          <w:sz w:val="26"/>
        </w:rPr>
        <w:t>Sau quá trình nghiên cứu, phân tích, thiết kế và xây dựng, đồ án đã hoàn thành hệ thống EFMS (Enterprise Financial Management System) với các chức năng cơ bản đáp ứng nhu cầu quản lý tài chính và kế toán trong doanh nghiệp.</w:t>
      </w:r>
    </w:p>
    <w:p>
      <w:pPr>
        <w:pStyle w:val="BodyTextEFMS"/>
        <w:spacing w:before="0" w:after="120" w:line="360" w:lineRule="auto"/>
        <w:ind w:firstLine="720"/>
        <w:jc w:val="both"/>
      </w:pPr>
      <w:r>
        <w:rPr>
          <w:rFonts w:ascii="Times New Roman" w:hAnsi="Times New Roman" w:eastAsia="Times New Roman" w:cs="Times New Roman"/>
          <w:b w:val="0"/>
          <w:i w:val="0"/>
          <w:sz w:val="26"/>
        </w:rPr>
        <w:t>Hệ thống đã xây dựng thành công các chức năng quản lý khách hàng, nhà cung cấp, tài khoản kế toán, tài khoản ngân hàng, hóa đơn phải thu, hóa đơn phải trả và thanh toán. Người dùng có thể tạo, cập nhật, xác nhận hoặc hủy hóa đơn; ghi nhận thu, chi tiền; phân bổ thanh toán và theo dõi công nợ.</w:t>
      </w:r>
    </w:p>
    <w:p>
      <w:pPr>
        <w:pStyle w:val="BodyTextEFMS"/>
        <w:spacing w:before="0" w:after="120" w:line="360" w:lineRule="auto"/>
        <w:ind w:firstLine="720"/>
        <w:jc w:val="both"/>
      </w:pPr>
      <w:r>
        <w:rPr>
          <w:rFonts w:ascii="Times New Roman" w:hAnsi="Times New Roman" w:eastAsia="Times New Roman" w:cs="Times New Roman"/>
          <w:b w:val="0"/>
          <w:i w:val="0"/>
          <w:sz w:val="26"/>
        </w:rPr>
        <w:t>Đối với quản lý tài chính và kế toán trưởng, EFMS hỗ trợ kiểm tra, phê duyệt hoặc từ chối hóa đơn mua hàng, đồng thời cung cấp Dashboard theo dõi các khoản phải thu, phải trả, thanh toán trong kỳ và hóa đơn đang chờ duyệt. Hệ thống cũng tự động sinh các bút toán kế toán từ nghiệp vụ thanh toán.</w:t>
      </w:r>
    </w:p>
    <w:p>
      <w:pPr>
        <w:pStyle w:val="BodyTextEFMS"/>
        <w:spacing w:before="0" w:after="120" w:line="360" w:lineRule="auto"/>
        <w:ind w:firstLine="720"/>
        <w:jc w:val="both"/>
      </w:pPr>
      <w:r>
        <w:rPr>
          <w:rFonts w:ascii="Times New Roman" w:hAnsi="Times New Roman" w:eastAsia="Times New Roman" w:cs="Times New Roman"/>
          <w:b w:val="0"/>
          <w:i w:val="0"/>
          <w:sz w:val="26"/>
        </w:rPr>
        <w:t>Đối với quản trị viên, hệ thống hỗ trợ quản lý doanh nghiệp, người dùng, vai trò và quyền truy cập theo mô hình RBAC. Cơ chế đa doanh nghiệp giúp phân tách dữ liệu và bảo đảm người dùng chỉ được truy cập thông tin thuộc công ty của mình.</w:t>
      </w:r>
    </w:p>
    <w:p>
      <w:pPr>
        <w:pStyle w:val="BodyTextEFMS"/>
        <w:spacing w:before="0" w:after="120" w:line="360" w:lineRule="auto"/>
        <w:ind w:firstLine="720"/>
        <w:jc w:val="both"/>
      </w:pPr>
      <w:r>
        <w:rPr>
          <w:rFonts w:ascii="Times New Roman" w:hAnsi="Times New Roman" w:eastAsia="Times New Roman" w:cs="Times New Roman"/>
          <w:b w:val="0"/>
          <w:i w:val="0"/>
          <w:sz w:val="26"/>
        </w:rPr>
        <w:t>Bên cạnh đó, hệ thống đã tích hợp Claude AI thông qua MCP Server nhằm hỗ trợ tra cứu dữ liệu bằng ngôn ngữ tự nhiên, phân tích rủi ro hóa đơn và cung cấp gợi ý cho người phê duyệt. AI đóng vai trò hỗ trợ, còn quyết định nghiệp vụ cuối cùng vẫn thuộc về người dùng có thẩm quyền.</w:t>
      </w:r>
    </w:p>
    <w:p>
      <w:pPr>
        <w:pStyle w:val="BodyTextEFMS"/>
        <w:spacing w:before="0" w:after="120" w:line="360" w:lineRule="auto"/>
        <w:ind w:firstLine="720"/>
        <w:jc w:val="both"/>
      </w:pPr>
      <w:r>
        <w:rPr>
          <w:rFonts w:ascii="Times New Roman" w:hAnsi="Times New Roman" w:eastAsia="Times New Roman" w:cs="Times New Roman"/>
          <w:b w:val="0"/>
          <w:i w:val="0"/>
          <w:sz w:val="26"/>
        </w:rPr>
        <w:t>Hệ thống được xây dựng theo kiến trúc microservices với React, Java 21, Spring Boot, Spring Cloud và PostgreSQL. API Gateway thực hiện định tuyến và xác thực JWT, góp phần bảo đảm tính bảo mật, khả năng bảo trì và mở rộng hệ thống.</w:t>
      </w:r>
    </w:p>
    <w:p>
      <w:pPr>
        <w:pStyle w:val="SectionHeadingEFMS"/>
        <w:keepNext/>
        <w:spacing w:before="160" w:after="80" w:line="276" w:lineRule="auto"/>
      </w:pPr>
      <w:r>
        <w:rPr>
          <w:rFonts w:ascii="Times New Roman" w:hAnsi="Times New Roman" w:eastAsia="Times New Roman" w:cs="Times New Roman"/>
          <w:b/>
          <w:i w:val="0"/>
          <w:sz w:val="26"/>
        </w:rPr>
        <w:t>2.</w:t>
        <w:tab/>
        <w:t>Hạn chế</w:t>
      </w:r>
    </w:p>
    <w:p>
      <w:pPr>
        <w:pStyle w:val="BodyTextEFMS"/>
        <w:spacing w:before="0" w:after="120" w:line="360" w:lineRule="auto"/>
        <w:ind w:firstLine="720"/>
        <w:jc w:val="both"/>
      </w:pPr>
      <w:r>
        <w:rPr>
          <w:rFonts w:ascii="Times New Roman" w:hAnsi="Times New Roman" w:eastAsia="Times New Roman" w:cs="Times New Roman"/>
          <w:b w:val="0"/>
          <w:i w:val="0"/>
          <w:sz w:val="26"/>
        </w:rPr>
        <w:t>Mặc dù đã hoàn thành các chức năng chính trong phạm vi đồ án, hệ thống vẫn còn một số hạn chế cần tiếp tục nghiên cứu và hoàn thiện:</w:t>
      </w:r>
    </w:p>
    <w:p>
      <w:pPr>
        <w:pStyle w:val="EFMSBullet"/>
        <w:spacing w:before="0" w:after="80" w:line="360" w:lineRule="auto"/>
        <w:ind w:left="425" w:hanging="283"/>
        <w:jc w:val="both"/>
      </w:pPr>
      <w:r>
        <w:rPr>
          <w:rFonts w:ascii="Times New Roman" w:hAnsi="Times New Roman" w:eastAsia="Times New Roman" w:cs="Times New Roman"/>
          <w:b w:val="0"/>
          <w:i w:val="0"/>
          <w:sz w:val="26"/>
        </w:rPr>
        <w:t>Giao diện chưa được tối ưu hoàn toàn cho thiết bị di động.</w:t>
      </w:r>
    </w:p>
    <w:p>
      <w:pPr>
        <w:pStyle w:val="EFMSBullet"/>
        <w:spacing w:before="0" w:after="80" w:line="360" w:lineRule="auto"/>
        <w:ind w:left="425" w:hanging="283"/>
        <w:jc w:val="both"/>
      </w:pPr>
      <w:r>
        <w:rPr>
          <w:rFonts w:ascii="Times New Roman" w:hAnsi="Times New Roman" w:eastAsia="Times New Roman" w:cs="Times New Roman"/>
          <w:b w:val="0"/>
          <w:i w:val="0"/>
          <w:sz w:val="26"/>
        </w:rPr>
        <w:t>Hệ thống chưa triển khai đầy đủ các nghiệp vụ kế toán chuyên sâu như kỳ kế toán, khóa sổ, báo cáo tài chính và đối soát ngân hàng.</w:t>
      </w:r>
    </w:p>
    <w:p>
      <w:pPr>
        <w:pStyle w:val="EFMSBullet"/>
        <w:spacing w:before="0" w:after="80" w:line="360" w:lineRule="auto"/>
        <w:ind w:left="425" w:hanging="283"/>
        <w:jc w:val="both"/>
      </w:pPr>
      <w:r>
        <w:rPr>
          <w:rFonts w:ascii="Times New Roman" w:hAnsi="Times New Roman" w:eastAsia="Times New Roman" w:cs="Times New Roman"/>
          <w:b w:val="0"/>
          <w:i w:val="0"/>
          <w:sz w:val="26"/>
        </w:rPr>
        <w:t>Claude AI hiện chủ yếu hỗ trợ tra cứu và phân tích cơ bản, chưa có khả năng học theo lịch sử hoạt động của từng doanh nghiệp.</w:t>
      </w:r>
    </w:p>
    <w:p>
      <w:pPr>
        <w:pStyle w:val="EFMSBullet"/>
        <w:spacing w:before="0" w:after="80" w:line="360" w:lineRule="auto"/>
        <w:ind w:left="425" w:hanging="283"/>
        <w:jc w:val="both"/>
      </w:pPr>
      <w:r>
        <w:rPr>
          <w:rFonts w:ascii="Times New Roman" w:hAnsi="Times New Roman" w:eastAsia="Times New Roman" w:cs="Times New Roman"/>
          <w:b w:val="0"/>
          <w:i w:val="0"/>
          <w:sz w:val="26"/>
        </w:rPr>
        <w:t>Chưa tích hợp xác thực OTP, xác thực đa yếu tố, ngân hàng, hóa đơn điện tử và các hệ thống ERP bên ngoài.</w:t>
      </w:r>
    </w:p>
    <w:p>
      <w:pPr>
        <w:pStyle w:val="EFMSBullet"/>
        <w:spacing w:before="0" w:after="80" w:line="360" w:lineRule="auto"/>
        <w:ind w:left="425" w:hanging="283"/>
        <w:jc w:val="both"/>
      </w:pPr>
      <w:r>
        <w:rPr>
          <w:rFonts w:ascii="Times New Roman" w:hAnsi="Times New Roman" w:eastAsia="Times New Roman" w:cs="Times New Roman"/>
          <w:b w:val="0"/>
          <w:i w:val="0"/>
          <w:sz w:val="26"/>
        </w:rPr>
        <w:t>Các giải pháp tối ưu hiệu suất, giám sát, sao lưu và bảo mật nâng cao cho môi trường triển khai quy mô lớn chưa được áp dụng đầy đủ.</w:t>
      </w:r>
    </w:p>
    <w:p>
      <w:pPr>
        <w:pStyle w:val="BodyTextEFMS"/>
        <w:spacing w:before="0" w:after="120" w:line="360" w:lineRule="auto"/>
        <w:ind w:firstLine="720"/>
        <w:jc w:val="both"/>
      </w:pPr>
      <w:r>
        <w:rPr>
          <w:rFonts w:ascii="Times New Roman" w:hAnsi="Times New Roman" w:eastAsia="Times New Roman" w:cs="Times New Roman"/>
          <w:b w:val="0"/>
          <w:i w:val="0"/>
          <w:sz w:val="26"/>
        </w:rPr>
        <w:t>Do thời gian thực hiện và kinh nghiệm triển khai thực tế còn hạn chế nên hệ thống vẫn còn một số thiếu sót cần tiếp tục hoàn thiện trong tương lai.</w:t>
      </w:r>
    </w:p>
    <w:p>
      <w:pPr>
        <w:pStyle w:val="SectionHeadingEFMS"/>
        <w:keepNext/>
        <w:spacing w:before="160" w:after="80" w:line="276" w:lineRule="auto"/>
      </w:pPr>
      <w:r>
        <w:rPr>
          <w:rFonts w:ascii="Times New Roman" w:hAnsi="Times New Roman" w:eastAsia="Times New Roman" w:cs="Times New Roman"/>
          <w:b/>
          <w:i w:val="0"/>
          <w:sz w:val="26"/>
        </w:rPr>
        <w:t>3.</w:t>
        <w:tab/>
        <w:t>Hướng phát triển đồ án</w:t>
      </w:r>
    </w:p>
    <w:p>
      <w:pPr>
        <w:pStyle w:val="BodyTextEFMS"/>
        <w:spacing w:before="0" w:after="120" w:line="360" w:lineRule="auto"/>
        <w:ind w:firstLine="720"/>
        <w:jc w:val="both"/>
      </w:pPr>
      <w:r>
        <w:rPr>
          <w:rFonts w:ascii="Times New Roman" w:hAnsi="Times New Roman" w:eastAsia="Times New Roman" w:cs="Times New Roman"/>
          <w:b w:val="0"/>
          <w:i w:val="0"/>
          <w:sz w:val="26"/>
        </w:rPr>
        <w:t>Trong thời gian tới, hệ thống EFMS có thể được tiếp tục phát triển và mở rộng theo các hướng sau:</w:t>
      </w:r>
    </w:p>
    <w:p>
      <w:pPr>
        <w:pStyle w:val="EFMSBullet"/>
        <w:spacing w:before="0" w:after="80" w:line="360" w:lineRule="auto"/>
        <w:ind w:left="425" w:hanging="283"/>
        <w:jc w:val="both"/>
      </w:pPr>
      <w:r>
        <w:rPr>
          <w:rFonts w:ascii="Times New Roman" w:hAnsi="Times New Roman" w:eastAsia="Times New Roman" w:cs="Times New Roman"/>
          <w:b w:val="0"/>
          <w:i w:val="0"/>
          <w:sz w:val="26"/>
        </w:rPr>
        <w:t>Tối ưu giao diện responsive trên điện thoại và máy tính bảng.</w:t>
      </w:r>
    </w:p>
    <w:p>
      <w:pPr>
        <w:pStyle w:val="EFMSBullet"/>
        <w:spacing w:before="0" w:after="80" w:line="360" w:lineRule="auto"/>
        <w:ind w:left="425" w:hanging="283"/>
        <w:jc w:val="both"/>
      </w:pPr>
      <w:r>
        <w:rPr>
          <w:rFonts w:ascii="Times New Roman" w:hAnsi="Times New Roman" w:eastAsia="Times New Roman" w:cs="Times New Roman"/>
          <w:b w:val="0"/>
          <w:i w:val="0"/>
          <w:sz w:val="26"/>
        </w:rPr>
        <w:t>Bổ sung các nghiệp vụ kế toán chuyên sâu, báo cáo tài chính và đối soát ngân hàng.</w:t>
      </w:r>
    </w:p>
    <w:p>
      <w:pPr>
        <w:pStyle w:val="EFMSBullet"/>
        <w:spacing w:before="0" w:after="80" w:line="360" w:lineRule="auto"/>
        <w:ind w:left="425" w:hanging="283"/>
        <w:jc w:val="both"/>
      </w:pPr>
      <w:r>
        <w:rPr>
          <w:rFonts w:ascii="Times New Roman" w:hAnsi="Times New Roman" w:eastAsia="Times New Roman" w:cs="Times New Roman"/>
          <w:b w:val="0"/>
          <w:i w:val="0"/>
          <w:sz w:val="26"/>
        </w:rPr>
        <w:t>Phát triển Claude AI để hỗ trợ dự báo dòng tiền, phát hiện bất thường và đánh giá rủi ro công nợ.</w:t>
      </w:r>
    </w:p>
    <w:p>
      <w:pPr>
        <w:pStyle w:val="EFMSBullet"/>
        <w:spacing w:before="0" w:after="80" w:line="360" w:lineRule="auto"/>
        <w:ind w:left="425" w:hanging="283"/>
        <w:jc w:val="both"/>
      </w:pPr>
      <w:r>
        <w:rPr>
          <w:rFonts w:ascii="Times New Roman" w:hAnsi="Times New Roman" w:eastAsia="Times New Roman" w:cs="Times New Roman"/>
          <w:b w:val="0"/>
          <w:i w:val="0"/>
          <w:sz w:val="26"/>
        </w:rPr>
        <w:t>Xây dựng quy trình phê duyệt nhiều cấp linh hoạt theo hạn mức và chính sách của từng doanh nghiệp.</w:t>
      </w:r>
    </w:p>
    <w:p>
      <w:pPr>
        <w:pStyle w:val="EFMSBullet"/>
        <w:spacing w:before="0" w:after="80" w:line="360" w:lineRule="auto"/>
        <w:ind w:left="425" w:hanging="283"/>
        <w:jc w:val="both"/>
      </w:pPr>
      <w:r>
        <w:rPr>
          <w:rFonts w:ascii="Times New Roman" w:hAnsi="Times New Roman" w:eastAsia="Times New Roman" w:cs="Times New Roman"/>
          <w:b w:val="0"/>
          <w:i w:val="0"/>
          <w:sz w:val="26"/>
        </w:rPr>
        <w:t>Hoàn thiện chức năng OTP, xác thực đa yếu tố và tăng cường bảo mật hệ thống.</w:t>
      </w:r>
    </w:p>
    <w:p>
      <w:pPr>
        <w:pStyle w:val="EFMSBullet"/>
        <w:spacing w:before="0" w:after="80" w:line="360" w:lineRule="auto"/>
        <w:ind w:left="425" w:hanging="283"/>
        <w:jc w:val="both"/>
      </w:pPr>
      <w:r>
        <w:rPr>
          <w:rFonts w:ascii="Times New Roman" w:hAnsi="Times New Roman" w:eastAsia="Times New Roman" w:cs="Times New Roman"/>
          <w:b w:val="0"/>
          <w:i w:val="0"/>
          <w:sz w:val="26"/>
        </w:rPr>
        <w:t>Tích hợp ngân hàng, hóa đơn điện tử, cổng thanh toán và các hệ thống ERP.</w:t>
      </w:r>
    </w:p>
    <w:p>
      <w:pPr>
        <w:pStyle w:val="EFMSBullet"/>
        <w:spacing w:before="0" w:after="80" w:line="360" w:lineRule="auto"/>
        <w:ind w:left="425" w:hanging="283"/>
        <w:jc w:val="both"/>
      </w:pPr>
      <w:r>
        <w:rPr>
          <w:rFonts w:ascii="Times New Roman" w:hAnsi="Times New Roman" w:eastAsia="Times New Roman" w:cs="Times New Roman"/>
          <w:b w:val="0"/>
          <w:i w:val="0"/>
          <w:sz w:val="26"/>
        </w:rPr>
        <w:t>Tối ưu hiệu suất, khả năng chịu tải, giám sát, sao lưu dữ liệu và phát triển ứng dụng mobile.</w:t>
      </w:r>
    </w:p>
    <w:sectPr w:rsidR="00FC693F" w:rsidRPr="0006063C" w:rsidSect="00034616">
      <w:footerReference w:type="default" r:id="rId9"/>
      <w:pgSz w:w="11906" w:h="16838"/>
      <w:pgMar w:top="1417" w:right="1134" w:bottom="1417"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pPr>
    <w:rPr>
      <w:rFonts w:ascii="Times New Roman" w:hAnsi="Times New Roman" w:eastAsia="Times New Roman" w:cs="Times New Roman"/>
      <w:b w:val="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EFMS">
    <w:name w:val="Body Text EFMS"/>
    <w:rPr>
      <w:rFonts w:ascii="Times New Roman" w:hAnsi="Times New Roman" w:eastAsia="Times New Roman" w:cs="Times New Roman"/>
      <w:b w:val="0"/>
      <w:sz w:val="26"/>
    </w:rPr>
  </w:style>
  <w:style w:type="paragraph" w:customStyle="1" w:styleId="SectionHeadingEFMS">
    <w:name w:val="Section Heading EFMS"/>
    <w:rPr>
      <w:rFonts w:ascii="Times New Roman" w:hAnsi="Times New Roman" w:eastAsia="Times New Roman" w:cs="Times New Roman"/>
      <w:b/>
      <w:sz w:val="26"/>
    </w:rPr>
  </w:style>
  <w:style w:type="paragraph" w:customStyle="1" w:styleId="EFMSBullet">
    <w:name w:val="EFMS Bullet"/>
    <w:basedOn w:val="Normal"/>
    <w:pPr>
      <w:numPr>
        <w:ilvl w:val="0"/>
        <w:numId w:val="1"/>
      </w:numPr>
    </w:pPr>
    <w:rPr>
      <w:rFonts w:ascii="Times New Roman" w:hAnsi="Times New Roman" w:eastAsia="Times New Roman" w:cs="Times New Roman"/>
      <w:b w:val="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