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u w:val="none"/>
        </w:rPr>
        <w:t>TÀI LIỆU THAM KHẢO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[1] Nhóm phát triển EFMS,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Tài liệu kiến trúc hệ thống EFMS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>, tài liệu nội bộ dự án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>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[2] Nhóm phát triển EFMS,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Tài liệu mô tả luồng nghiệp vụ và phân quyền hệ thống EFMS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>, tài liệu nội bộ dự án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>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[3] Oracle,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Java Platform, Standard Edition 21 Documentation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9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https://docs.oracle.com/en/java/javase/21/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[4] Spring,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Spring Boot 3.3 Reference Documentation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0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https://docs.spring.io/spring-boot/3.3/index.html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[5] Spring,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Spring Cloud Gateway Reference Documentation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1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https://docs.spring.io/spring-cloud-gateway/reference/index.html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[6] Spring,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Spring Security Reference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2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https://docs.spring.io/spring-security/reference/index.html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[7] The PostgreSQL Global Development Group,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PostgreSQL Documentation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3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https://www.postgresql.org/docs/current/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[8] Meta Open Source,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React Reference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4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https://react.dev/reference/react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[9] Apache Software Foundation,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Apache Maven Documentation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5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https://maven.apache.org/guides/index.html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[10] M. Jones, J. Bradley và N. Sakimura,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RFC 7519: JSON Web Token (JWT)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>, Internet Engineering Task Force, 2015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6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https://www.rfc-editor.org/rfc/rfc7519.html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[11] D. Hardt,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RFC 6749: The OAuth 2.0 Authorization Framework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>, Internet Engineering Task Force, 2012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7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https://www.rfc-editor.org/rfc/rfc6749.html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[12] Model Context Protocol,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Model Context Protocol Specification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8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https://modelcontextprotocol.io/specification/2025-11-25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p>
      <w:pPr>
        <w:pStyle w:val="ReferenceEFMS"/>
        <w:spacing w:before="0" w:after="120" w:line="360" w:lineRule="auto"/>
        <w:ind w:left="567" w:hanging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[13] OWASP Foundation, </w:t>
      </w:r>
      <w:r>
        <w:rPr>
          <w:rFonts w:ascii="Times New Roman" w:hAnsi="Times New Roman" w:eastAsia="Times New Roman" w:cs="Times New Roman"/>
          <w:b w:val="0"/>
          <w:i/>
          <w:sz w:val="26"/>
          <w:u w:val="none"/>
        </w:rPr>
        <w:t>OWASP Top 10: Web Application Security Risks</w:t>
      </w:r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. Địa chỉ: </w:t>
      </w:r>
      <w:hyperlink r:id="rId19">
        <w:r>
          <w:rPr>
            <w:rFonts w:ascii="Times New Roman" w:hAnsi="Times New Roman" w:eastAsia="Times New Roman" w:cs="Times New Roman"/>
            <w:sz w:val="26"/>
            <w:szCs w:val="26"/>
            <w:color w:val="0563C1"/>
            <w:u w:val="single"/>
          </w:rPr>
          <w:t>https://owasp.org/www-project-top-ten/</w:t>
        </w:r>
      </w:hyperlink>
      <w:r>
        <w:rPr>
          <w:rFonts w:ascii="Times New Roman" w:hAnsi="Times New Roman" w:eastAsia="Times New Roman" w:cs="Times New Roman"/>
          <w:b w:val="0"/>
          <w:i w:val="0"/>
          <w:sz w:val="26"/>
          <w:u w:val="none"/>
        </w:rPr>
        <w:t xml:space="preserve"> (truy cập ngày 12/06/2026).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EFMS">
    <w:name w:val="Reference EFMS"/>
    <w:rPr>
      <w:rFonts w:ascii="Times New Roman" w:hAnsi="Times New Roman" w:eastAsia="Times New Roman" w:cs="Times New Roman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oracle.com/en/java/javase/21/" TargetMode="External"/><Relationship Id="rId10" Type="http://schemas.openxmlformats.org/officeDocument/2006/relationships/hyperlink" Target="https://docs.spring.io/spring-boot/3.3/index.html" TargetMode="External"/><Relationship Id="rId11" Type="http://schemas.openxmlformats.org/officeDocument/2006/relationships/hyperlink" Target="https://docs.spring.io/spring-cloud-gateway/reference/index.html" TargetMode="External"/><Relationship Id="rId12" Type="http://schemas.openxmlformats.org/officeDocument/2006/relationships/hyperlink" Target="https://docs.spring.io/spring-security/reference/index.html" TargetMode="External"/><Relationship Id="rId13" Type="http://schemas.openxmlformats.org/officeDocument/2006/relationships/hyperlink" Target="https://www.postgresql.org/docs/current/" TargetMode="External"/><Relationship Id="rId14" Type="http://schemas.openxmlformats.org/officeDocument/2006/relationships/hyperlink" Target="https://react.dev/reference/react" TargetMode="External"/><Relationship Id="rId15" Type="http://schemas.openxmlformats.org/officeDocument/2006/relationships/hyperlink" Target="https://maven.apache.org/guides/index.html" TargetMode="External"/><Relationship Id="rId16" Type="http://schemas.openxmlformats.org/officeDocument/2006/relationships/hyperlink" Target="https://www.rfc-editor.org/rfc/rfc7519.html" TargetMode="External"/><Relationship Id="rId17" Type="http://schemas.openxmlformats.org/officeDocument/2006/relationships/hyperlink" Target="https://www.rfc-editor.org/rfc/rfc6749.html" TargetMode="External"/><Relationship Id="rId18" Type="http://schemas.openxmlformats.org/officeDocument/2006/relationships/hyperlink" Target="https://modelcontextprotocol.io/specification/2025-11-25" TargetMode="External"/><Relationship Id="rId19" Type="http://schemas.openxmlformats.org/officeDocument/2006/relationships/hyperlink" Target="https://owasp.org/www-project-top-t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