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Use Case “PAY ORDER”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Use case code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UC002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Brief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use case outlines the interaction between the customer, AIMS software, and VNPay when a customer opts to pay for an order via credit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Actors: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Customer: Initiates the payment by providing necessary details.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VNPay: Manages the payment processing through credit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Preconditions: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customer has already placed an order and received an invoice.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VNPay gateway is available for credit card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Basic Flow of Events:                         </w:t>
        <w:tab/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1. System displays and temporarily stores the invoice, including: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   - Product list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   - Prices, VAT, and shipping fee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   - Total payable amount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  <w:t xml:space="preserve">2. Customer selects credit card payment.</w:t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3. System connects to VNPay for credit card processing.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4. The customer provides all the necessary information and steps as requested by VNPay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5. VNPay validates the payment information and processes the transaction.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6. System receives the transaction confirmation from VNPay.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  <w:t xml:space="preserve">7. Upon successful payment, system shows order details (e.g., customer info, shipping address, transaction ID).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  <w:t xml:space="preserve">8. System emails invoice and payment confirmation.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Alternative Flows: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1: Alternative flow of events in use case "Pay Order"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605"/>
        <w:gridCol w:w="2715"/>
        <w:gridCol w:w="2685"/>
        <w:gridCol w:w="1140"/>
        <w:tblGridChange w:id="0">
          <w:tblGrid>
            <w:gridCol w:w="735"/>
            <w:gridCol w:w="1605"/>
            <w:gridCol w:w="2715"/>
            <w:gridCol w:w="2685"/>
            <w:gridCol w:w="11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 location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step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credit card information is invalid or the payment fails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System displays an error message, prompting customer to retry or update payment details.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Customer retries payment or updates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5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Input Data: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2: Input data of payment information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530"/>
        <w:gridCol w:w="1425"/>
        <w:gridCol w:w="1395"/>
        <w:gridCol w:w="1410"/>
        <w:gridCol w:w="2160"/>
        <w:tblGridChange w:id="0">
          <w:tblGrid>
            <w:gridCol w:w="930"/>
            <w:gridCol w:w="1530"/>
            <w:gridCol w:w="1425"/>
            <w:gridCol w:w="1395"/>
            <w:gridCol w:w="1410"/>
            <w:gridCol w:w="216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Valid 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credit card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credit card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0123 4567 8910 1112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Expiry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Expiration date of the credit 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future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"12/29"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Card Verification Value (security code)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3-4 digit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"123"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Cardholder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credit card 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 VIET ANH 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Output Data:</w:t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3: Output data of invoice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2115"/>
        <w:gridCol w:w="2010"/>
        <w:gridCol w:w="1995"/>
        <w:gridCol w:w="1890"/>
        <w:tblGridChange w:id="0">
          <w:tblGrid>
            <w:gridCol w:w="1005"/>
            <w:gridCol w:w="2115"/>
            <w:gridCol w:w="2010"/>
            <w:gridCol w:w="1995"/>
            <w:gridCol w:w="189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selected products and quantities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Table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See Table 4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Subtotal (before VAT)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price before VAT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Currency, comma-separated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“9,900,000”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Fee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Cost of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Currency, comma-separated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"100,000 VND"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Payment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price (including VAT and delivery)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Currency, comma-separated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"Total amount: 10,000,000 VND"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 in UC “Place order”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4: Output data of cart details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2025"/>
        <w:gridCol w:w="2280"/>
        <w:gridCol w:w="1755"/>
        <w:gridCol w:w="1815"/>
        <w:tblGridChange w:id="0">
          <w:tblGrid>
            <w:gridCol w:w="990"/>
            <w:gridCol w:w="2025"/>
            <w:gridCol w:w="2280"/>
            <w:gridCol w:w="1755"/>
            <w:gridCol w:w="18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product in the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"Phone A"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units of the product ordered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"2"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Price per unit of the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"10,000,000 VND"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Post conditions:   </w:t>
        <w:tab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The payment is successfully processed, and the order status is updated to "Paid".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invoice and payment details are stored in the system.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confirmation message is displayed to the customer, and a receipt may be sent via email.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