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imes New Roman" w:hAnsi="Times New Roman" w:cs="Times New Roman" w:eastAsia="Times New Roman"/>
          <w:b/>
          <w:sz w:val="32"/>
        </w:rPr>
        <w:t>CHƯƠNG 5 – THỰC NGHIỆM VÀ ĐÁNH GIÁ KIẾN TRÚC MULTI-AGENT</w:t>
      </w:r>
    </w:p>
    <w:p>
      <w:pPr>
        <w:spacing w:before="200" w:after="120"/>
      </w:pPr>
      <w:r>
        <w:rPr>
          <w:rFonts w:ascii="Times New Roman" w:hAnsi="Times New Roman" w:cs="Times New Roman" w:eastAsia="Times New Roman"/>
          <w:b/>
          <w:sz w:val="28"/>
        </w:rPr>
        <w:t>5.1 Thiết kế thực nghiệm</w:t>
      </w:r>
    </w:p>
    <w:p>
      <w:pPr>
        <w:spacing w:before="200" w:after="120"/>
      </w:pPr>
      <w:r>
        <w:rPr>
          <w:rFonts w:ascii="Times New Roman" w:hAnsi="Times New Roman" w:cs="Times New Roman" w:eastAsia="Times New Roman"/>
          <w:b/>
          <w:sz w:val="26"/>
        </w:rPr>
        <w:t>5.1.1 Câu hỏi nghiên cứu và chiến lược phân rã</w:t>
      </w:r>
    </w:p>
    <w:p>
      <w:pPr>
        <w:ind w:firstLine="567"/>
        <w:jc w:val="both"/>
      </w:pPr>
      <w:r>
        <w:t>Luận văn đặt câu hỏi nghiên cứu trung tâm: kiến trúc Multi-Agent có hỗ trợ hiệu quả các hoạt động hỗ trợ học tập trong môi trường giáo dục số hay không. Để tránh việc “hỗ trợ hiệu quả” là khái niệm trừu tượng khó đo lường, luận văn vận hành hóa nó thành các biến số định lượng. Phân rã thực hiện theo hai tầng: tầng tác nhân đơn lẻ (Specialist Level) khảo sát từng agent trong phạm vi nghiệp vụ hẹp; tầng kiến trúc hệ thống (Architectural Level) khảo sát năng lực điều phối khi nhiều agent cùng xử lý một tác vụ phức tạp.</w:t>
      </w:r>
    </w:p>
    <w:p>
      <w:pPr>
        <w:ind w:firstLine="567"/>
        <w:jc w:val="both"/>
      </w:pPr>
      <w:r>
        <w:t>Hai tầng được cụ thể hóa bằng hai câu hỏi phụ: SQ1 khảo sát chuyên môn hóa chức năng (các agent có thực hiện đúng chức năng được phân công không), SQ2 khảo sát phối hợp liên agent (kiến trúc có định tuyến đúng và giữ ngữ cảnh xuyên chuỗi xử lý không). Mỗi thực nghiệm ánh xạ tới một câu hỏi phụ, kết quả hội tụ về câu hỏi trung tâm. Lưu ý, các thực nghiệm đánh giá hành vi của agent chứ không đánh giá công nghệ nền (LLM, OCR).</w:t>
      </w:r>
    </w:p>
    <w:p>
      <w:pPr>
        <w:spacing w:before="200" w:after="120"/>
      </w:pPr>
      <w:r>
        <w:rPr>
          <w:rFonts w:ascii="Times New Roman" w:hAnsi="Times New Roman" w:cs="Times New Roman" w:eastAsia="Times New Roman"/>
          <w:b/>
          <w:sz w:val="26"/>
        </w:rPr>
        <w:t>5.1.2 Môi trường thực nghiệm và bộ dữ liệu</w:t>
      </w:r>
    </w:p>
    <w:p>
      <w:pPr>
        <w:ind w:firstLine="567"/>
        <w:jc w:val="both"/>
      </w:pPr>
      <w:r>
        <w:t>Hệ thống triển khai trên máy trạm Windows 11, bộ xử lý trung hạng, 16 GB RAM, để minh chứng hệ thống không đòi hỏi hạ tầng chuyên dụng. Bảng 5.1 tóm tắt cấu hình.</w:t>
      </w:r>
    </w:p>
    <w:p>
      <w:pPr>
        <w:spacing w:before="160" w:after="40"/>
        <w:jc w:val="center"/>
      </w:pPr>
      <w:r>
        <w:rPr>
          <w:rFonts w:ascii="Times New Roman" w:hAnsi="Times New Roman" w:cs="Times New Roman" w:eastAsia="Times New Roman"/>
          <w:b/>
          <w:i/>
          <w:sz w:val="24"/>
        </w:rPr>
        <w:t>Bảng 5.1. Môi trường phần cứng và phần mềm</w:t>
      </w:r>
    </w:p>
    <w:tbl>
      <w:tblPr>
        <w:tblW w:type="auto" w:w="0"/>
        <w:jc w:val="center"/>
        <w:tblLook w:firstColumn="1" w:firstRow="1" w:lastColumn="0" w:lastRow="0" w:noHBand="0" w:noVBand="1" w:val="04A0"/>
      </w:tblPr>
      <w:tblGrid>
        <w:gridCol w:w="4320"/>
        <w:gridCol w:w="4320"/>
      </w:tblGrid>
      <w:tr>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Thành phần</w:t>
            </w:r>
          </w:p>
        </w:tc>
        <w:tc>
          <w:tcPr>
            <w:tcW w:type="dxa" w:w="6236"/>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Cấu hình</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Hệ điều hành</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Windows 11 Pro 10.0.22631</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Bộ xử lý / RAM</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Intel Core i7 / AMD Ryzen 7, 16 GB</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Backend</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FastAPI + Uvicorn (Python 3.10+)</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Frontend</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Next.js 16, React 19, TypeScript</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Cơ sở dữ liệu</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SQLite (dev) / PostgreSQL (prod)</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Kho vector / LLM</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ChromaDB / Groq llama-3.3-70b + Gemini fallback</w:t>
            </w:r>
          </w:p>
        </w:tc>
      </w:tr>
    </w:tbl>
    <w:p>
      <w:pPr>
        <w:spacing w:after="40"/>
      </w:pPr>
    </w:p>
    <w:p>
      <w:pPr>
        <w:ind w:firstLine="567"/>
        <w:jc w:val="both"/>
      </w:pPr>
      <w:r>
        <w:t>Bộ dữ liệu phản ánh kịch bản giảng dạy thực tế có cả giảng viên và sinh viên (Bảng 5.2).</w:t>
      </w:r>
    </w:p>
    <w:p>
      <w:pPr>
        <w:spacing w:before="160" w:after="40"/>
        <w:jc w:val="center"/>
      </w:pPr>
      <w:r>
        <w:rPr>
          <w:rFonts w:ascii="Times New Roman" w:hAnsi="Times New Roman" w:cs="Times New Roman" w:eastAsia="Times New Roman"/>
          <w:b/>
          <w:i/>
          <w:sz w:val="24"/>
        </w:rPr>
        <w:t>Bảng 5.2. Bộ dữ liệu thực nghiệm</w:t>
      </w:r>
    </w:p>
    <w:tbl>
      <w:tblPr>
        <w:tblW w:type="auto" w:w="0"/>
        <w:jc w:val="center"/>
        <w:tblLook w:firstColumn="1" w:firstRow="1" w:lastColumn="0" w:lastRow="0" w:noHBand="0" w:noVBand="1" w:val="04A0"/>
      </w:tblPr>
      <w:tblGrid>
        <w:gridCol w:w="2880"/>
        <w:gridCol w:w="2880"/>
        <w:gridCol w:w="2880"/>
      </w:tblGrid>
      <w:tr>
        <w:tc>
          <w:tcPr>
            <w:tcW w:type="dxa" w:w="340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Loại dữ liệu</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Quy mô</w:t>
            </w:r>
          </w:p>
        </w:tc>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Vai trò</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Môn học / Lớp học</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 / 5</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Miền tri thức, đối tượng điều phối</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Giảng viên / Sinh viên</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 / 35</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Người dùng Nova / Orbit</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Tài liệu học liệu</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12</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Đầu vào cho Content</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Câu hỏi / Đánh giá / Kế hoạch</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48 / 56 / 35</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Đầu ra của 3 agent</w:t>
            </w:r>
          </w:p>
        </w:tc>
      </w:tr>
    </w:tbl>
    <w:p>
      <w:pPr>
        <w:spacing w:after="40"/>
      </w:pPr>
    </w:p>
    <w:p>
      <w:pPr>
        <w:spacing w:before="200" w:after="120"/>
      </w:pPr>
      <w:r>
        <w:rPr>
          <w:rFonts w:ascii="Times New Roman" w:hAnsi="Times New Roman" w:cs="Times New Roman" w:eastAsia="Times New Roman"/>
          <w:b/>
          <w:sz w:val="26"/>
        </w:rPr>
        <w:t>5.1.3 Bộ chỉ số đánh giá</w:t>
      </w:r>
    </w:p>
    <w:p>
      <w:pPr>
        <w:ind w:firstLine="567"/>
        <w:jc w:val="both"/>
      </w:pPr>
      <w:r>
        <w:t>Luận văn chỉ dùng 5 chỉ số cốt lõi, bao quát chất lượng hoàn thành và chi phí thực thi (Bảng 5.3). TSR và PR phục vụ SQ1 (agent đơn lẻ); E2E phục vụ SQ2 (phối hợp); Latency và Token đo chi phí.</w:t>
      </w:r>
    </w:p>
    <w:p>
      <w:pPr>
        <w:spacing w:before="160" w:after="40"/>
        <w:jc w:val="center"/>
      </w:pPr>
      <w:r>
        <w:rPr>
          <w:rFonts w:ascii="Times New Roman" w:hAnsi="Times New Roman" w:cs="Times New Roman" w:eastAsia="Times New Roman"/>
          <w:b/>
          <w:i/>
          <w:sz w:val="24"/>
        </w:rPr>
        <w:t>Bảng 5.3. Năm chỉ số đánh giá</w:t>
      </w:r>
    </w:p>
    <w:tbl>
      <w:tblPr>
        <w:tblW w:type="auto" w:w="0"/>
        <w:jc w:val="center"/>
        <w:tblLook w:firstColumn="1" w:firstRow="1" w:lastColumn="0" w:lastRow="0" w:noHBand="0" w:noVBand="1" w:val="04A0"/>
      </w:tblPr>
      <w:tblGrid>
        <w:gridCol w:w="2160"/>
        <w:gridCol w:w="2160"/>
        <w:gridCol w:w="2160"/>
        <w:gridCol w:w="2160"/>
      </w:tblGrid>
      <w:tr>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Chỉ số</w:t>
            </w:r>
          </w:p>
        </w:tc>
        <w:tc>
          <w:tcPr>
            <w:tcW w:type="dxa" w:w="1020"/>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Ký hiệu</w:t>
            </w:r>
          </w:p>
        </w:tc>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Định nghĩa</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Phục vụ</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Task Success Rate</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TSR</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Tỷ lệ tác vụ hoàn thành đúng / tổng số</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SQ1</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Pass Rate</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PR</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Tỷ lệ tác vụ đạt ngưỡng chất lượng</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SQ1</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End-to-End Success Rate</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E2E</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Tỷ lệ chuỗi đa agent hoàn thành đầy đủ</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SQ2</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Latency</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Thời gian xử lý một yêu cầu (ms)</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Chi phí</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Token Consumption</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TC</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Tổng token (prompt + completion)</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Chi phí</w:t>
            </w:r>
          </w:p>
        </w:tc>
      </w:tr>
    </w:tbl>
    <w:p>
      <w:pPr>
        <w:spacing w:after="40"/>
      </w:pPr>
    </w:p>
    <w:p>
      <w:pPr>
        <w:spacing w:before="200" w:after="120"/>
      </w:pPr>
      <w:r>
        <w:rPr>
          <w:rFonts w:ascii="Times New Roman" w:hAnsi="Times New Roman" w:cs="Times New Roman" w:eastAsia="Times New Roman"/>
          <w:b/>
          <w:sz w:val="28"/>
        </w:rPr>
        <w:t>5.2 Đánh giá agent chuyên biệt — SQ1</w:t>
      </w:r>
    </w:p>
    <w:p>
      <w:pPr>
        <w:ind w:firstLine="567"/>
        <w:jc w:val="both"/>
      </w:pPr>
      <w:r>
        <w:t>Phần này đánh giá 7 agent trên 5 chỉ số: 5 agent chuyên biệt (Evaluation, Assessment, Planning, Tutor, Content) và 2 Hub (Nova, Orbit). Mỗi agent có bảng mẫu ca kiểm thử rồi đến bảng kết quả.</w:t>
      </w:r>
    </w:p>
    <w:p>
      <w:pPr>
        <w:spacing w:before="200" w:after="120"/>
      </w:pPr>
      <w:r>
        <w:rPr>
          <w:rFonts w:ascii="Times New Roman" w:hAnsi="Times New Roman" w:cs="Times New Roman" w:eastAsia="Times New Roman"/>
          <w:b/>
          <w:sz w:val="26"/>
        </w:rPr>
        <w:t>5.2.1 Evaluation Agent</w:t>
      </w:r>
    </w:p>
    <w:p>
      <w:pPr>
        <w:ind w:firstLine="567"/>
        <w:jc w:val="both"/>
      </w:pPr>
      <w:r>
        <w:t>Agent phân tích tiến độ học tập: xác định môn yếu, tài liệu quá hạn, gợi ý ôn tập.</w:t>
      </w:r>
    </w:p>
    <w:p>
      <w:pPr>
        <w:spacing w:before="160" w:after="40"/>
        <w:jc w:val="center"/>
      </w:pPr>
      <w:r>
        <w:rPr>
          <w:rFonts w:ascii="Times New Roman" w:hAnsi="Times New Roman" w:cs="Times New Roman" w:eastAsia="Times New Roman"/>
          <w:b/>
          <w:i/>
          <w:sz w:val="24"/>
        </w:rPr>
        <w:t>Bảng 5.4. Mẫu ca kiểm thử Evaluation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“Môn nào tôi đang yếu nhất?”</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Chỉ môn điểm TB thấp nhất + đề xuất ôn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“Tài liệu nào quá hạn chưa?”</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Liệt kê tài liệu trễ hạn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“Nên ôn gì trước kỳ thi?”</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Ưu tiên tài liệu điểm thấp, chưa đạt</w:t>
            </w:r>
          </w:p>
        </w:tc>
      </w:tr>
    </w:tbl>
    <w:p>
      <w:pPr>
        <w:spacing w:after="40"/>
      </w:pPr>
    </w:p>
    <w:p>
      <w:pPr>
        <w:spacing w:before="160" w:after="40"/>
        <w:jc w:val="center"/>
      </w:pPr>
      <w:r>
        <w:rPr>
          <w:rFonts w:ascii="Times New Roman" w:hAnsi="Times New Roman" w:cs="Times New Roman" w:eastAsia="Times New Roman"/>
          <w:b/>
          <w:i/>
          <w:sz w:val="24"/>
        </w:rPr>
        <w:t>Bảng 5.5. Kết quả Evaluation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0,89</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0,88</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1.420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680</w:t>
            </w:r>
          </w:p>
        </w:tc>
      </w:tr>
    </w:tbl>
    <w:p>
      <w:pPr>
        <w:spacing w:after="40"/>
      </w:pPr>
    </w:p>
    <w:p>
      <w:pPr>
        <w:ind w:firstLine="567"/>
        <w:jc w:val="both"/>
      </w:pPr>
      <w:r>
        <w:t>Evaluation đạt TSR 0,89 và PR 0,88; độ trễ 1.420 ms chấp nhận được. Hạn chế nhỏ ở các tình huống dữ liệu điểm mâu thuẫn.</w:t>
      </w:r>
    </w:p>
    <w:p>
      <w:pPr>
        <w:spacing w:before="200" w:after="120"/>
      </w:pPr>
      <w:r>
        <w:rPr>
          <w:rFonts w:ascii="Times New Roman" w:hAnsi="Times New Roman" w:cs="Times New Roman" w:eastAsia="Times New Roman"/>
          <w:b/>
          <w:sz w:val="26"/>
        </w:rPr>
        <w:t>5.2.2 Assessment Agent</w:t>
      </w:r>
    </w:p>
    <w:p>
      <w:pPr>
        <w:ind w:firstLine="567"/>
        <w:jc w:val="both"/>
      </w:pPr>
      <w:r>
        <w:t>Agent sinh đề và xây dựng ngân hàng câu hỏi.</w:t>
      </w:r>
    </w:p>
    <w:p>
      <w:pPr>
        <w:spacing w:before="160" w:after="40"/>
        <w:jc w:val="center"/>
      </w:pPr>
      <w:r>
        <w:rPr>
          <w:rFonts w:ascii="Times New Roman" w:hAnsi="Times New Roman" w:cs="Times New Roman" w:eastAsia="Times New Roman"/>
          <w:b/>
          <w:i/>
          <w:sz w:val="24"/>
        </w:rPr>
        <w:t>Bảng 5.6. Mẫu ca kiểm thử Assessment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10 câu trắc nghiệm LPTHDT”</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 câu đủ content, options, đáp án, giải thích</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“Sinh đề 15 câu từ OOP.pdf”</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15 câu gắn đúng nguồn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2 mã đề khó cho CSDL”</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 bộ độ khó nhất quán</w:t>
            </w:r>
          </w:p>
        </w:tc>
      </w:tr>
    </w:tbl>
    <w:p>
      <w:pPr>
        <w:spacing w:after="40"/>
      </w:pPr>
    </w:p>
    <w:p>
      <w:pPr>
        <w:spacing w:before="160" w:after="40"/>
        <w:jc w:val="center"/>
      </w:pPr>
      <w:r>
        <w:rPr>
          <w:rFonts w:ascii="Times New Roman" w:hAnsi="Times New Roman" w:cs="Times New Roman" w:eastAsia="Times New Roman"/>
          <w:b/>
          <w:i/>
          <w:sz w:val="24"/>
        </w:rPr>
        <w:t>Bảng 5.7. Kết quả Assessment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0,91</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0,89</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2.180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1.240</w:t>
            </w:r>
          </w:p>
        </w:tc>
      </w:tr>
    </w:tbl>
    <w:p>
      <w:pPr>
        <w:spacing w:after="40"/>
      </w:pPr>
    </w:p>
    <w:p>
      <w:pPr>
        <w:ind w:firstLine="567"/>
        <w:jc w:val="both"/>
      </w:pPr>
      <w:r>
        <w:t>Assessment đạt TSR 0,91 (cao nhất nhóm chuyên biệt). Token 1.240 phản ánh khối lượng văn bản đầu ra lớn đặc trưng tác vụ sinh đề.</w:t>
      </w:r>
    </w:p>
    <w:p>
      <w:pPr>
        <w:spacing w:before="200" w:after="120"/>
      </w:pPr>
      <w:r>
        <w:rPr>
          <w:rFonts w:ascii="Times New Roman" w:hAnsi="Times New Roman" w:cs="Times New Roman" w:eastAsia="Times New Roman"/>
          <w:b/>
          <w:sz w:val="26"/>
        </w:rPr>
        <w:t>5.2.3 Planning Agent</w:t>
      </w:r>
    </w:p>
    <w:p>
      <w:pPr>
        <w:ind w:firstLine="567"/>
        <w:jc w:val="both"/>
      </w:pPr>
      <w:r>
        <w:t>Agent tạo và điều chỉnh kế hoạch học tập cá nhân hóa.</w:t>
      </w:r>
    </w:p>
    <w:p>
      <w:pPr>
        <w:spacing w:before="160" w:after="40"/>
        <w:jc w:val="center"/>
      </w:pPr>
      <w:r>
        <w:rPr>
          <w:rFonts w:ascii="Times New Roman" w:hAnsi="Times New Roman" w:cs="Times New Roman" w:eastAsia="Times New Roman"/>
          <w:b/>
          <w:i/>
          <w:sz w:val="24"/>
        </w:rPr>
        <w:t>Bảng 5.8. Mẫu ca kiểm thử Planning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kế hoạch học mới”</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Lộ trình theo tài liệu chưa qua</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“Ưu tiên môn LPTHDT tuần này”</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LPTHDT đẩy lên đầu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“Thêm 2 tài liệu CSDL vào tuần này”</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 tài liệu xuất hiện trong plan</w:t>
            </w:r>
          </w:p>
        </w:tc>
      </w:tr>
    </w:tbl>
    <w:p>
      <w:pPr>
        <w:spacing w:after="40"/>
      </w:pPr>
    </w:p>
    <w:p>
      <w:pPr>
        <w:spacing w:before="160" w:after="40"/>
        <w:jc w:val="center"/>
      </w:pPr>
      <w:r>
        <w:rPr>
          <w:rFonts w:ascii="Times New Roman" w:hAnsi="Times New Roman" w:cs="Times New Roman" w:eastAsia="Times New Roman"/>
          <w:b/>
          <w:i/>
          <w:sz w:val="24"/>
        </w:rPr>
        <w:t>Bảng 5.9. Kết quả Planning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0,88</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0,87</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1.950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720</w:t>
            </w:r>
          </w:p>
        </w:tc>
      </w:tr>
    </w:tbl>
    <w:p>
      <w:pPr>
        <w:spacing w:after="40"/>
      </w:pPr>
    </w:p>
    <w:p>
      <w:pPr>
        <w:ind w:firstLine="567"/>
        <w:jc w:val="both"/>
      </w:pPr>
      <w:r>
        <w:t>Planning phản hồi tốt các lệnh điều chỉnh “đẩy lên trước” / “thêm tài liệu”, nền tảng cho cơ chế phối hợp Nova→Orbit.</w:t>
      </w:r>
    </w:p>
    <w:p>
      <w:pPr>
        <w:spacing w:before="200" w:after="120"/>
      </w:pPr>
      <w:r>
        <w:rPr>
          <w:rFonts w:ascii="Times New Roman" w:hAnsi="Times New Roman" w:cs="Times New Roman" w:eastAsia="Times New Roman"/>
          <w:b/>
          <w:sz w:val="26"/>
        </w:rPr>
        <w:t>5.2.4 Tutor Agent</w:t>
      </w:r>
    </w:p>
    <w:p>
      <w:pPr>
        <w:ind w:firstLine="567"/>
        <w:jc w:val="both"/>
      </w:pPr>
      <w:r>
        <w:t>Agent gia sư thích ứng, trả lời dựa trên học liệu (RAG).</w:t>
      </w:r>
    </w:p>
    <w:p>
      <w:pPr>
        <w:spacing w:before="160" w:after="40"/>
        <w:jc w:val="center"/>
      </w:pPr>
      <w:r>
        <w:rPr>
          <w:rFonts w:ascii="Times New Roman" w:hAnsi="Times New Roman" w:cs="Times New Roman" w:eastAsia="Times New Roman"/>
          <w:b/>
          <w:i/>
          <w:sz w:val="24"/>
        </w:rPr>
        <w:t>Bảng 5.10. Mẫu ca kiểm thử Tutor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“Tóm tắt tài liệu này”</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Tóm tắt nội dung chính</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“Giải thích đóng gói (encapsulation)”</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Giải thích căn cứ tài liệu, có ví dụ</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“Phần nào cần ôn lại?”</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Chỉ phần trọng tâm chưa nắm vững</w:t>
            </w:r>
          </w:p>
        </w:tc>
      </w:tr>
    </w:tbl>
    <w:p>
      <w:pPr>
        <w:spacing w:after="40"/>
      </w:pPr>
    </w:p>
    <w:p>
      <w:pPr>
        <w:spacing w:before="160" w:after="40"/>
        <w:jc w:val="center"/>
      </w:pPr>
      <w:r>
        <w:rPr>
          <w:rFonts w:ascii="Times New Roman" w:hAnsi="Times New Roman" w:cs="Times New Roman" w:eastAsia="Times New Roman"/>
          <w:b/>
          <w:i/>
          <w:sz w:val="24"/>
        </w:rPr>
        <w:t>Bảng 5.11. Kết quả Tutor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980</w:t>
            </w:r>
          </w:p>
        </w:tc>
      </w:tr>
    </w:tbl>
    <w:p>
      <w:pPr>
        <w:spacing w:after="40"/>
      </w:pPr>
    </w:p>
    <w:p>
      <w:pPr>
        <w:ind w:firstLine="567"/>
        <w:jc w:val="both"/>
      </w:pPr>
      <w:r>
        <w:t>Tutor thấp hơn nhóm một chút do tác vụ RAG khó hơn (cần truy xuất + tổng hợp). Độ trễ cao nhất nhóm.</w:t>
      </w:r>
    </w:p>
    <w:p>
      <w:pPr>
        <w:spacing w:before="200" w:after="120"/>
      </w:pPr>
      <w:r>
        <w:rPr>
          <w:rFonts w:ascii="Times New Roman" w:hAnsi="Times New Roman" w:cs="Times New Roman" w:eastAsia="Times New Roman"/>
          <w:b/>
          <w:sz w:val="26"/>
        </w:rPr>
        <w:t>5.2.5 Content Agent</w:t>
      </w:r>
    </w:p>
    <w:p>
      <w:pPr>
        <w:ind w:firstLine="567"/>
        <w:jc w:val="both"/>
      </w:pPr>
      <w:r>
        <w:t>Agent xử lý học liệu và truy xuất ngữ cảnh cho agent hạ nguồn.</w:t>
      </w:r>
    </w:p>
    <w:p>
      <w:pPr>
        <w:spacing w:before="160" w:after="40"/>
        <w:jc w:val="center"/>
      </w:pPr>
      <w:r>
        <w:rPr>
          <w:rFonts w:ascii="Times New Roman" w:hAnsi="Times New Roman" w:cs="Times New Roman" w:eastAsia="Times New Roman"/>
          <w:b/>
          <w:i/>
          <w:sz w:val="24"/>
        </w:rPr>
        <w:t>Bảng 5.12. Mẫu ca kiểm thử Content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Upload OOP.pdf</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Chunking + lưu vector + nhận diện môn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“Tài liệu thuộc môn gì?”</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Trả về môn tương ứng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Truy vấn “kế thừa trong OOP”</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Top-K đoạn chứa nội dung kế thừa</w:t>
            </w:r>
          </w:p>
        </w:tc>
      </w:tr>
    </w:tbl>
    <w:p>
      <w:pPr>
        <w:spacing w:after="40"/>
      </w:pPr>
    </w:p>
    <w:p>
      <w:pPr>
        <w:spacing w:before="160" w:after="40"/>
        <w:jc w:val="center"/>
      </w:pPr>
      <w:r>
        <w:rPr>
          <w:rFonts w:ascii="Times New Roman" w:hAnsi="Times New Roman" w:cs="Times New Roman" w:eastAsia="Times New Roman"/>
          <w:b/>
          <w:i/>
          <w:sz w:val="24"/>
        </w:rPr>
        <w:t>Bảng 5.13. Kết quả Content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0,88</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1.180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540</w:t>
            </w:r>
          </w:p>
        </w:tc>
      </w:tr>
    </w:tbl>
    <w:p>
      <w:pPr>
        <w:spacing w:after="40"/>
      </w:pPr>
    </w:p>
    <w:p>
      <w:pPr>
        <w:ind w:firstLine="567"/>
        <w:jc w:val="both"/>
      </w:pPr>
      <w:r>
        <w:t>Content đạt độ trễ và token thấp nhất (1.180 ms, 540) do thao tác xử lý học liệu cục bộ nhanh.</w:t>
      </w:r>
    </w:p>
    <w:p>
      <w:pPr>
        <w:spacing w:before="200" w:after="120"/>
      </w:pPr>
      <w:r>
        <w:rPr>
          <w:rFonts w:ascii="Times New Roman" w:hAnsi="Times New Roman" w:cs="Times New Roman" w:eastAsia="Times New Roman"/>
          <w:b/>
          <w:sz w:val="26"/>
        </w:rPr>
        <w:t>5.2.6 Nova Agent (Hub giảng viên)</w:t>
      </w:r>
    </w:p>
    <w:p>
      <w:pPr>
        <w:ind w:firstLine="567"/>
        <w:jc w:val="both"/>
      </w:pPr>
      <w:r>
        <w:t>Nova điều phối yêu cầu giảng viên: phân loại ý định, trích xuất thực thể, định tuyến và điều khiển giao diện.</w:t>
      </w:r>
    </w:p>
    <w:p>
      <w:pPr>
        <w:spacing w:before="160" w:after="40"/>
        <w:jc w:val="center"/>
      </w:pPr>
      <w:r>
        <w:rPr>
          <w:rFonts w:ascii="Times New Roman" w:hAnsi="Times New Roman" w:cs="Times New Roman" w:eastAsia="Times New Roman"/>
          <w:b/>
          <w:i/>
          <w:sz w:val="24"/>
        </w:rPr>
        <w:t>Bảng 5.14. Mẫu ca kiểm thử Nova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Kỳ vọng: ý định + giao diện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“Tình hình lớp IT1 thế nào?”</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Tổng quan lớp + mở biểu đồ</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20 câu cho LPTHDT”</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 mở tab đề</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“Nhóm sinh viên yếu nhất IT1”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Phân tích + mở tab phân tích</w:t>
            </w:r>
          </w:p>
        </w:tc>
      </w:tr>
    </w:tbl>
    <w:p>
      <w:pPr>
        <w:spacing w:after="40"/>
      </w:pPr>
    </w:p>
    <w:p>
      <w:pPr>
        <w:spacing w:before="160" w:after="40"/>
        <w:jc w:val="center"/>
      </w:pPr>
      <w:r>
        <w:rPr>
          <w:rFonts w:ascii="Times New Roman" w:hAnsi="Times New Roman" w:cs="Times New Roman" w:eastAsia="Times New Roman"/>
          <w:b/>
          <w:i/>
          <w:sz w:val="24"/>
        </w:rPr>
        <w:t>Bảng 5.15. Kết quả Nova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0,93</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0,92</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1.560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860</w:t>
            </w:r>
          </w:p>
        </w:tc>
      </w:tr>
    </w:tbl>
    <w:p>
      <w:pPr>
        <w:spacing w:after="40"/>
      </w:pPr>
    </w:p>
    <w:p>
      <w:pPr>
        <w:ind w:firstLine="567"/>
        <w:jc w:val="both"/>
      </w:pPr>
      <w:r>
        <w:t>Nova đạt TSR 0,93 (cao nhất toàn hệ thống) vì lớp điều phối có tính cấu trúc cao. Sai lệch chỉ ở ranh giới mờ giữa các ý định gần nhau.</w:t>
      </w:r>
    </w:p>
    <w:p>
      <w:pPr>
        <w:spacing w:before="200" w:after="120"/>
      </w:pPr>
      <w:r>
        <w:rPr>
          <w:rFonts w:ascii="Times New Roman" w:hAnsi="Times New Roman" w:cs="Times New Roman" w:eastAsia="Times New Roman"/>
          <w:b/>
          <w:sz w:val="26"/>
        </w:rPr>
        <w:t>5.2.7 Orbit Agent (Hub sinh viên)</w:t>
      </w:r>
    </w:p>
    <w:p>
      <w:pPr>
        <w:ind w:firstLine="567"/>
        <w:jc w:val="both"/>
      </w:pPr>
      <w:r>
        <w:t>Orbit điều phối yêu cầu sinh viên, xây phản hồi cá nhân hóa nhờ hồ sơ ngữ cảnh động.</w:t>
      </w:r>
    </w:p>
    <w:p>
      <w:pPr>
        <w:spacing w:before="160" w:after="40"/>
        <w:jc w:val="center"/>
      </w:pPr>
      <w:r>
        <w:rPr>
          <w:rFonts w:ascii="Times New Roman" w:hAnsi="Times New Roman" w:cs="Times New Roman" w:eastAsia="Times New Roman"/>
          <w:b/>
          <w:i/>
          <w:sz w:val="24"/>
        </w:rPr>
        <w:t>Bảng 5.16. Mẫu ca kiểm thử Orbit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Định tuyến đến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“Kết quả học của tôi?”</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Evaluation Agent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“Sắp xếp lại lịch học”</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Planning Agent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“Tóm tắt tài liệu môn này”</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Tutor / Content Agent</w:t>
            </w:r>
          </w:p>
        </w:tc>
      </w:tr>
    </w:tbl>
    <w:p>
      <w:pPr>
        <w:spacing w:after="40"/>
      </w:pPr>
    </w:p>
    <w:p>
      <w:pPr>
        <w:spacing w:before="160" w:after="40"/>
        <w:jc w:val="center"/>
      </w:pPr>
      <w:r>
        <w:rPr>
          <w:rFonts w:ascii="Times New Roman" w:hAnsi="Times New Roman" w:cs="Times New Roman" w:eastAsia="Times New Roman"/>
          <w:b/>
          <w:i/>
          <w:sz w:val="24"/>
        </w:rPr>
        <w:t>Bảng 5.17. Kết quả Orbit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0,91</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0,90</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1.340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760</w:t>
            </w:r>
          </w:p>
        </w:tc>
      </w:tr>
    </w:tbl>
    <w:p>
      <w:pPr>
        <w:spacing w:after="40"/>
      </w:pPr>
    </w:p>
    <w:p>
      <w:pPr>
        <w:ind w:firstLine="567"/>
        <w:jc w:val="both"/>
      </w:pPr>
      <w:r>
        <w:t>Orbit định tuyến chính xác, phản hồi cá nhân hóa rõ nhờ hồ sơ ngữ cảnh động.</w:t>
      </w:r>
    </w:p>
    <w:p>
      <w:pPr>
        <w:spacing w:before="200" w:after="120"/>
      </w:pPr>
      <w:r>
        <w:rPr>
          <w:rFonts w:ascii="Times New Roman" w:hAnsi="Times New Roman" w:cs="Times New Roman" w:eastAsia="Times New Roman"/>
          <w:b/>
          <w:sz w:val="26"/>
        </w:rPr>
        <w:t>5.2.8 Tổng hợp SQ1</w:t>
      </w:r>
    </w:p>
    <w:p>
      <w:pPr>
        <w:spacing w:before="160" w:after="40"/>
        <w:jc w:val="center"/>
      </w:pPr>
      <w:r>
        <w:rPr>
          <w:rFonts w:ascii="Times New Roman" w:hAnsi="Times New Roman" w:cs="Times New Roman" w:eastAsia="Times New Roman"/>
          <w:b/>
          <w:i/>
          <w:sz w:val="24"/>
        </w:rPr>
        <w:t>Bảng 5.18. Tổng hợp kết quả các agent</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98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Agent</w:t>
            </w:r>
          </w:p>
        </w:tc>
        <w:tc>
          <w:tcPr>
            <w:tcW w:type="dxa" w:w="113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13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13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Đánh giá</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Evaluation</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0,89</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0,88</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1.420</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680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Assessment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0,91</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0,89</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2.180</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1.240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Planning</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0,88</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1.950</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720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Tutor</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0,87</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0,85</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2.540</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980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Content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0,90</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0,88</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1.180</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(Hub)</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0,93</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0,92</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1.560</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860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 (Hub)</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0,91</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1.340</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760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Trung bình</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0,90</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0,88</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1.881</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826</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w:t>
            </w:r>
          </w:p>
        </w:tc>
      </w:tr>
    </w:tbl>
    <w:p>
      <w:pPr>
        <w:spacing w:after="40"/>
      </w:pPr>
    </w:p>
    <w:p>
      <w:pPr>
        <w:ind w:firstLine="567"/>
        <w:jc w:val="both"/>
      </w:pPr>
      <w:r>
        <w:t>TSR trung bình 0,90, không agent nào dưới 0,87. 2 Hub (0,93 / 0,91) cao hơn nhóm chuyên biệt. SQ1 trả lời có, ở mức tích cực.</w:t>
      </w:r>
    </w:p>
    <w:p>
      <w:pPr>
        <w:spacing w:before="200" w:after="120"/>
      </w:pPr>
      <w:r>
        <w:rPr>
          <w:rFonts w:ascii="Times New Roman" w:hAnsi="Times New Roman" w:cs="Times New Roman" w:eastAsia="Times New Roman"/>
          <w:b/>
          <w:sz w:val="28"/>
        </w:rPr>
        <w:t>5.3 Đánh giá kiến trúc — SQ2</w:t>
      </w:r>
    </w:p>
    <w:p>
      <w:pPr>
        <w:ind w:firstLine="567"/>
        <w:jc w:val="both"/>
      </w:pPr>
      <w:r>
        <w:t>Phần trọng tâm đánh giá 3 thuộc tính: định tuyến, phối hợp liên agent, và vai trò Agent Hub. Chỉ số trọng tâm là E2E.</w:t>
      </w:r>
    </w:p>
    <w:p>
      <w:pPr>
        <w:spacing w:before="200" w:after="120"/>
      </w:pPr>
      <w:r>
        <w:rPr>
          <w:rFonts w:ascii="Times New Roman" w:hAnsi="Times New Roman" w:cs="Times New Roman" w:eastAsia="Times New Roman"/>
          <w:b/>
          <w:sz w:val="26"/>
        </w:rPr>
        <w:t>5.3.1 Đánh giá định tuyến</w:t>
      </w:r>
    </w:p>
    <w:p>
      <w:pPr>
        <w:spacing w:before="160" w:after="40"/>
        <w:jc w:val="center"/>
      </w:pPr>
      <w:r>
        <w:rPr>
          <w:rFonts w:ascii="Times New Roman" w:hAnsi="Times New Roman" w:cs="Times New Roman" w:eastAsia="Times New Roman"/>
          <w:b/>
          <w:i/>
          <w:sz w:val="24"/>
        </w:rPr>
        <w:t>Bảng 5.19. Mẫu ca kiểm thử định tuyến</w:t>
      </w:r>
    </w:p>
    <w:tbl>
      <w:tblPr>
        <w:tblW w:type="auto" w:w="0"/>
        <w:jc w:val="center"/>
        <w:tblLook w:firstColumn="1" w:firstRow="1" w:lastColumn="0" w:lastRow="0" w:noHBand="0" w:noVBand="1" w:val="04A0"/>
      </w:tblPr>
      <w:tblGrid>
        <w:gridCol w:w="1728"/>
        <w:gridCol w:w="1728"/>
        <w:gridCol w:w="1728"/>
        <w:gridCol w:w="1728"/>
        <w:gridCol w:w="1728"/>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Yêu cầu</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Hub</w:t>
            </w:r>
          </w:p>
        </w:tc>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Đích</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Kết quả</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“Kết quả học của tôi”</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Evaluation</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“Sắp xếp lại lịch học”</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Planning</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cho lớp IT1”</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Assessment</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“Tóm tắt tài liệu”</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Tutor/Content</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bl>
    <w:p>
      <w:pPr>
        <w:spacing w:after="40"/>
      </w:pPr>
    </w:p>
    <w:p>
      <w:pPr>
        <w:spacing w:before="160" w:after="40"/>
        <w:jc w:val="center"/>
      </w:pPr>
      <w:r>
        <w:rPr>
          <w:rFonts w:ascii="Times New Roman" w:hAnsi="Times New Roman" w:cs="Times New Roman" w:eastAsia="Times New Roman"/>
          <w:b/>
          <w:i/>
          <w:sz w:val="24"/>
        </w:rPr>
        <w:t>Bảng 5.20. Kết quả định tuyến 2 Hub</w:t>
      </w:r>
    </w:p>
    <w:tbl>
      <w:tblPr>
        <w:tblW w:type="auto" w:w="0"/>
        <w:jc w:val="center"/>
        <w:tblLook w:firstColumn="1" w:firstRow="1" w:lastColumn="0" w:lastRow="0" w:noHBand="0" w:noVBand="1" w:val="04A0"/>
      </w:tblPr>
      <w:tblGrid>
        <w:gridCol w:w="2160"/>
        <w:gridCol w:w="2160"/>
        <w:gridCol w:w="2160"/>
        <w:gridCol w:w="2160"/>
      </w:tblGrid>
      <w:tr>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Hub</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Số yêu cầu</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Đúng</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Tỷ lệ</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42</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39</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0,93</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18</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16</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0,89</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Tổng hợp</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60</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55</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0,92</w:t>
            </w:r>
          </w:p>
        </w:tc>
      </w:tr>
    </w:tbl>
    <w:p>
      <w:pPr>
        <w:spacing w:after="40"/>
      </w:pPr>
    </w:p>
    <w:p>
      <w:pPr>
        <w:ind w:firstLine="567"/>
        <w:jc w:val="both"/>
      </w:pPr>
      <w:r>
        <w:t>Mọi lỗi định tuyến đều ở ranh giới mờ giữa các ý định gần nhau (tổng quan vs phân tích lớp), không có trường hợp sai hẳn sang miền khác → tác vụ không bị sập.</w:t>
      </w:r>
    </w:p>
    <w:p>
      <w:pPr>
        <w:spacing w:before="200" w:after="120"/>
      </w:pPr>
      <w:r>
        <w:rPr>
          <w:rFonts w:ascii="Times New Roman" w:hAnsi="Times New Roman" w:cs="Times New Roman" w:eastAsia="Times New Roman"/>
          <w:b/>
          <w:sz w:val="26"/>
        </w:rPr>
        <w:t>5.3.2 Đánh giá phối hợp liên agent</w:t>
      </w:r>
    </w:p>
    <w:p>
      <w:pPr>
        <w:ind w:firstLine="567"/>
        <w:jc w:val="both"/>
      </w:pPr>
      <w:r>
        <w:t>Thực nghiệm tập trung vào các tác vụ không agent đơn lẻ nào tự xử lý được. 2 chuỗi tiêu biểu:</w:t>
      </w:r>
    </w:p>
    <w:p>
      <w:pPr>
        <w:spacing w:after="160"/>
        <w:jc w:val="center"/>
      </w:pPr>
      <w:r>
        <w:rPr>
          <w:rFonts w:ascii="Times New Roman" w:hAnsi="Times New Roman" w:cs="Times New Roman" w:eastAsia="Times New Roman"/>
          <w:b/>
          <w:i/>
          <w:sz w:val="24"/>
        </w:rPr>
        <w:t>Hình 5.1. Hai chuỗi phối hợp tiêu biểu</w:t>
      </w:r>
    </w:p>
    <w:p>
      <w:pPr>
        <w:spacing w:before="80" w:after="80"/>
        <w:ind w:left="850"/>
      </w:pPr>
      <w:r>
        <w:rPr>
          <w:rFonts w:ascii="Consolas" w:hAnsi="Consolas" w:cs="Consolas" w:eastAsia="Consolas"/>
          <w:sz w:val="20"/>
        </w:rPr>
        <w:t>Chuỗi A: Nova ──► Assessment ──► Evaluation   (tạo đề → chấm/phân tích)</w:t>
        <w:br/>
        <w:t>Chuỗi B: Nova ──► Planning ──► Content        (lập kế hoạch → truy xuất học liệu)</w:t>
      </w:r>
    </w:p>
    <w:p>
      <w:pPr>
        <w:spacing w:before="160" w:after="40"/>
        <w:jc w:val="center"/>
      </w:pPr>
      <w:r>
        <w:rPr>
          <w:rFonts w:ascii="Times New Roman" w:hAnsi="Times New Roman" w:cs="Times New Roman" w:eastAsia="Times New Roman"/>
          <w:b/>
          <w:i/>
          <w:sz w:val="24"/>
        </w:rPr>
        <w:t>Bảng 5.21. Mẫu kịch bản phối hợp đầu-cuối</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5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Kịch bản</w:t>
            </w:r>
          </w:p>
        </w:tc>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Chuỗi agent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cho IT1 rồi phân tích kết quả”</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Assessment → Evaluation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“Lập kế hoạch ôn cho sinh viên A theo tài liệu”</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Planning → Content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“Tìm môn kém rồi tạo đề ôn”</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Evaluation → Assessment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“Điều chỉnh kế hoạch theo kết quả của tôi”</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 → Evaluation → Planning</w:t>
            </w:r>
          </w:p>
        </w:tc>
      </w:tr>
    </w:tbl>
    <w:p>
      <w:pPr>
        <w:spacing w:after="40"/>
      </w:pPr>
    </w:p>
    <w:p>
      <w:pPr>
        <w:spacing w:before="160" w:after="40"/>
        <w:jc w:val="center"/>
      </w:pPr>
      <w:r>
        <w:rPr>
          <w:rFonts w:ascii="Times New Roman" w:hAnsi="Times New Roman" w:cs="Times New Roman" w:eastAsia="Times New Roman"/>
          <w:b/>
          <w:i/>
          <w:sz w:val="24"/>
        </w:rPr>
        <w:t>Bảng 5.22. Kết quả phối hợp liên agent</w:t>
      </w:r>
    </w:p>
    <w:tbl>
      <w:tblPr>
        <w:tblW w:type="auto" w:w="0"/>
        <w:jc w:val="center"/>
        <w:tblLook w:firstColumn="1" w:firstRow="1" w:lastColumn="0" w:lastRow="0" w:noHBand="0" w:noVBand="1" w:val="04A0"/>
      </w:tblPr>
      <w:tblGrid>
        <w:gridCol w:w="2160"/>
        <w:gridCol w:w="2160"/>
        <w:gridCol w:w="2160"/>
        <w:gridCol w:w="2160"/>
      </w:tblGrid>
      <w:tr>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Chuỗi</w:t>
            </w:r>
          </w:p>
        </w:tc>
        <w:tc>
          <w:tcPr>
            <w:tcW w:type="dxa" w:w="113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E2E</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Assessment → Evaluation</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0,86</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5.120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2.860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Planning → Content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4.860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2.180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Evaluation → Assessment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5.340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2.940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 → Evaluation → Planning</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0,83</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4.640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2.320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Trung bình</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4.990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2.575</w:t>
            </w:r>
          </w:p>
        </w:tc>
      </w:tr>
    </w:tbl>
    <w:p>
      <w:pPr>
        <w:spacing w:after="40"/>
      </w:pPr>
    </w:p>
    <w:p>
      <w:pPr>
        <w:ind w:firstLine="567"/>
        <w:jc w:val="both"/>
      </w:pPr>
      <w:r>
        <w:t>E2E trung bình 0,845 (0,83–0,86). Đây là bằng chứng mạnh nhất cho việc kiến trúc phối hợp nhiều agent hoàn thành tác vụ phức tạp. Chi phí chuỗi 3 bước (5.000 ms, 2.575 token) hợp lý.</w:t>
      </w:r>
    </w:p>
    <w:p>
      <w:pPr>
        <w:spacing w:before="200" w:after="120"/>
      </w:pPr>
      <w:r>
        <w:rPr>
          <w:rFonts w:ascii="Times New Roman" w:hAnsi="Times New Roman" w:cs="Times New Roman" w:eastAsia="Times New Roman"/>
          <w:b/>
          <w:sz w:val="26"/>
        </w:rPr>
        <w:t>5.3.3 Đánh giá vai trò Agent Hub</w:t>
      </w:r>
    </w:p>
    <w:p>
      <w:pPr>
        <w:ind w:firstLine="567"/>
        <w:jc w:val="both"/>
      </w:pPr>
      <w:r>
        <w:t>So sánh Agent Hub với kiến trúc đơn thể (monolithic) trên cùng tập chức năng:</w:t>
      </w:r>
    </w:p>
    <w:p>
      <w:pPr>
        <w:spacing w:before="160" w:after="40"/>
        <w:jc w:val="center"/>
      </w:pPr>
      <w:r>
        <w:rPr>
          <w:rFonts w:ascii="Times New Roman" w:hAnsi="Times New Roman" w:cs="Times New Roman" w:eastAsia="Times New Roman"/>
          <w:b/>
          <w:i/>
          <w:sz w:val="24"/>
        </w:rPr>
        <w:t>Bảng 5.23. So sánh Agent Hub vs monolithic</w:t>
      </w:r>
    </w:p>
    <w:tbl>
      <w:tblPr>
        <w:tblW w:type="auto" w:w="0"/>
        <w:jc w:val="center"/>
        <w:tblLook w:firstColumn="1" w:firstRow="1" w:lastColumn="0" w:lastRow="0" w:noHBand="0" w:noVBand="1" w:val="04A0"/>
      </w:tblPr>
      <w:tblGrid>
        <w:gridCol w:w="2160"/>
        <w:gridCol w:w="2160"/>
        <w:gridCol w:w="2160"/>
        <w:gridCol w:w="2160"/>
      </w:tblGrid>
      <w:tr>
        <w:tc>
          <w:tcPr>
            <w:tcW w:type="dxa" w:w="311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Tiêu chí</w:t>
            </w:r>
          </w:p>
        </w:tc>
        <w:tc>
          <w:tcPr>
            <w:tcW w:type="dxa" w:w="198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Monolithic</w:t>
            </w:r>
          </w:p>
        </w:tc>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Agent Hub</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Chênh lệch</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Điểm tiếp xúc người dùng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 (Nova, Orbit)</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−60%</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Dòng code sửa khi thêm agent</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~320</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−87%</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Kiểm thử độc lập</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Không</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Có</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Coupling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Cao</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Thấp (Hub + Blackboard)</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Giảm</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Routing tập trung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Không</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Có</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w:t>
            </w:r>
          </w:p>
        </w:tc>
      </w:tr>
    </w:tbl>
    <w:p>
      <w:pPr>
        <w:spacing w:after="40"/>
      </w:pPr>
    </w:p>
    <w:p>
      <w:pPr>
        <w:ind w:firstLine="567"/>
        <w:jc w:val="both"/>
      </w:pPr>
      <w:r>
        <w:t>Agent Hub có 3 lợi ích: định tuyến tập trung đạt 0,92; chi phí thêm agent giảm 87%; coupling thấp (Nova ghi chỉ thị → Orbit đọc qua cơ sở dữ liệu mà không cần biết Nova tồn tại).</w:t>
      </w:r>
    </w:p>
    <w:p>
      <w:pPr>
        <w:spacing w:before="200" w:after="120"/>
      </w:pPr>
      <w:r>
        <w:rPr>
          <w:rFonts w:ascii="Times New Roman" w:hAnsi="Times New Roman" w:cs="Times New Roman" w:eastAsia="Times New Roman"/>
          <w:b/>
          <w:sz w:val="28"/>
        </w:rPr>
        <w:t>5.4 Trả lời câu hỏi nghiên cứu</w:t>
      </w:r>
    </w:p>
    <w:p>
      <w:pPr>
        <w:spacing w:before="160" w:after="40"/>
        <w:jc w:val="center"/>
      </w:pPr>
      <w:r>
        <w:rPr>
          <w:rFonts w:ascii="Times New Roman" w:hAnsi="Times New Roman" w:cs="Times New Roman" w:eastAsia="Times New Roman"/>
          <w:b/>
          <w:i/>
          <w:sz w:val="24"/>
        </w:rPr>
        <w:t>Bảng 5.24. Tổng hợp kết quả theo câu hỏi phụ</w:t>
      </w:r>
    </w:p>
    <w:tbl>
      <w:tblPr>
        <w:tblW w:type="auto" w:w="0"/>
        <w:jc w:val="center"/>
        <w:tblLook w:firstColumn="1" w:firstRow="1" w:lastColumn="0" w:lastRow="0" w:noHBand="0" w:noVBand="1" w:val="04A0"/>
      </w:tblPr>
      <w:tblGrid>
        <w:gridCol w:w="2160"/>
        <w:gridCol w:w="2160"/>
        <w:gridCol w:w="2160"/>
        <w:gridCol w:w="2160"/>
      </w:tblGrid>
      <w:tr>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Câu hỏi phụ</w:t>
            </w:r>
          </w:p>
        </w:tc>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Chỉ số</w:t>
            </w:r>
          </w:p>
        </w:tc>
        <w:tc>
          <w:tcPr>
            <w:tcW w:type="dxa" w:w="198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Kết quả</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Đánh giá</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SQ1 — Chuyên môn hóa</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TSR / PR</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0,90 / 0,88</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SQ2 — Phối hợp</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E2E / Routing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0,845 / 0,92</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Mở rộng kiến trúc</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Chi phí thêm agent</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−87% code</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bl>
    <w:p>
      <w:pPr>
        <w:spacing w:after="40"/>
      </w:pPr>
    </w:p>
    <w:p>
      <w:pPr>
        <w:ind w:firstLine="567"/>
        <w:jc w:val="both"/>
      </w:pPr>
      <w:r>
        <w:t>SQ1: TSR trung bình 0,90, PR 0,88, không agent nào dưới ngưỡng → tích cực. SQ2: E2E 0,845, routing 0,92 → kiến trúc định tuyến đúng và hoàn thành đầy đủ chuỗi phức tạp → tích cực.</w:t>
      </w:r>
    </w:p>
    <w:p>
      <w:pPr>
        <w:ind w:firstLine="567"/>
        <w:jc w:val="both"/>
      </w:pPr>
      <w:r>
        <w:t>Kết luận: kiến trúc Multi-Agent hỗ trợ hiệu quả học tập qua 3 cơ chế — (1) chuyên môn hóa (TSR 0,90, PR 0,88); (2) phối hợp liên agent (E2E 0,845); (3) điều phối tập trung bởi Agent Hub (routing 0,92, giảm 87% chi phí mở rộng, chi phí thực thi hợp lý). Câu hỏi nghiên cứu được trả lời là có.</w:t>
      </w:r>
    </w:p>
    <w:p>
      <w:pPr>
        <w:spacing w:before="200" w:after="120"/>
      </w:pPr>
      <w:r>
        <w:rPr>
          <w:rFonts w:ascii="Times New Roman" w:hAnsi="Times New Roman" w:cs="Times New Roman" w:eastAsia="Times New Roman"/>
          <w:b/>
          <w:sz w:val="28"/>
        </w:rPr>
        <w:t>5.5 Thảo luận</w:t>
      </w:r>
    </w:p>
    <w:p>
      <w:pPr>
        <w:spacing w:before="200" w:after="120"/>
      </w:pPr>
      <w:r>
        <w:rPr>
          <w:rFonts w:ascii="Times New Roman" w:hAnsi="Times New Roman" w:cs="Times New Roman" w:eastAsia="Times New Roman"/>
          <w:b/>
          <w:sz w:val="26"/>
        </w:rPr>
        <w:t>5.5.1 Hiệu quả kiến trúc Multi-Agent</w:t>
      </w:r>
    </w:p>
    <w:p>
      <w:pPr>
        <w:ind w:firstLine="567"/>
        <w:jc w:val="both"/>
      </w:pPr>
      <w:r>
        <w:t>Kiến trúc hiệu quả nhờ phân tách rõ vai trò Hub (điều phối) và Specialist (chuyên môn). TSR trung bình 0,90 ở cấp agent; E2E 0,845 ở cấp kiến trúc. Điều này hợp lý hóa chọn kiến trúc phân tán thay vì agent đơn thể, vì đơn thể không xử lý được tác vụ cần nhiều năng lực chuyên môn khác nhau.</w:t>
      </w:r>
    </w:p>
    <w:p>
      <w:pPr>
        <w:spacing w:before="200" w:after="120"/>
      </w:pPr>
      <w:r>
        <w:rPr>
          <w:rFonts w:ascii="Times New Roman" w:hAnsi="Times New Roman" w:cs="Times New Roman" w:eastAsia="Times New Roman"/>
          <w:b/>
          <w:sz w:val="26"/>
        </w:rPr>
        <w:t>5.5.2 Vai trò Agent Hub</w:t>
      </w:r>
    </w:p>
    <w:p>
      <w:pPr>
        <w:ind w:firstLine="567"/>
        <w:jc w:val="both"/>
      </w:pPr>
      <w:r>
        <w:t>Hub là điểm tiếp xúc duy nhất, che giấu độ phức tạp nội bộ. Lợi ích: routing 0,92, chi phí mở rộng giảm 87%, coupling thấp. Đánh đổi: Hub là điểm lỗi đơn, được giảm nhẹ bằng cơ chế suy giảm mềm (LLM dự phòng, đáp ứng theo mẫu khi lỗi).</w:t>
      </w:r>
    </w:p>
    <w:p>
      <w:pPr>
        <w:spacing w:before="200" w:after="120"/>
      </w:pPr>
      <w:r>
        <w:rPr>
          <w:rFonts w:ascii="Times New Roman" w:hAnsi="Times New Roman" w:cs="Times New Roman" w:eastAsia="Times New Roman"/>
          <w:b/>
          <w:sz w:val="26"/>
        </w:rPr>
        <w:t>5.5.3 Hạn chế</w:t>
      </w:r>
    </w:p>
    <w:p>
      <w:pPr>
        <w:ind w:firstLine="567"/>
        <w:jc w:val="both"/>
      </w:pPr>
      <w:r>
        <w:t>Ba đe dọa tính hiệu lực: (1) hiệu lực nội — phụ thuộc LLM, có thể hallucination, thiên kiến người chấm; (2) hiệu lực ngoại — quy mô còn nhỏ (35 sinh viên, 12 tài liệu); (3) hiệu lực cấu trúc — 5 chỉ số đo hoàn thành và chi phí, chưa đo sâu chất lượng sư phạm. Ngoài ra giao tiếp Nova→Orbit bất đồng bộ qua cơ sở dữ liệu, chưa thời gian thực.</w:t>
      </w:r>
    </w:p>
    <w:p>
      <w:pPr>
        <w:spacing w:before="200" w:after="120"/>
      </w:pPr>
      <w:r>
        <w:rPr>
          <w:rFonts w:ascii="Times New Roman" w:hAnsi="Times New Roman" w:cs="Times New Roman" w:eastAsia="Times New Roman"/>
          <w:b/>
          <w:sz w:val="28"/>
        </w:rPr>
        <w:t>5.6 Kết luận chương</w:t>
      </w:r>
    </w:p>
    <w:p>
      <w:pPr>
        <w:ind w:firstLine="567"/>
        <w:jc w:val="both"/>
      </w:pPr>
      <w:r>
        <w:t>Chương 5 đánh giá kiến trúc Multi-Agent qua câu hỏi nghiên cứu duy nhất, dùng bộ 5 chỉ số (TSR, PR, E2E, Latency, Token). Ở cấp agent, TSR trung bình 0,90. Ở cấp kiến trúc, E2E 0,845 và routing 0,92. Mô hình Agent Hub giảm 87% chi phí mở rộng so với đơn thể. Kết luận: kiến trúc Multi-Agent dạng Hub hỗ trợ hiệu quả hoạt động hỗ trợ học tập qua 3 cơ chế: chuyên môn hóa, phối hợp liên agent, và điều phối tập trung.</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