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820" w:right="819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Hierarchical GRU with Input-Conditioned Slot Queries </w:t>
      </w:r>
      <w:r>
        <w:rPr>
          <w:rFonts w:ascii="Times New Roman" w:hAnsi="Times New Roman"/>
          <w:b/>
          <w:i w:val="0"/>
          <w:color w:val="000000"/>
          <w:sz w:val="29"/>
        </w:rPr>
        <w:t xml:space="preserve">for Ball Action Anticipation </w:t>
      </w:r>
    </w:p>
    <w:p>
      <w:pPr>
        <w:spacing w:before="509" w:after="40"/>
        <w:ind w:left="2254" w:right="2254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pStyle w:val="Heading1"/>
        <w:spacing w:before="0" w:after="40"/>
        <w:ind w:left="1188" w:right="636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GRU Aggregator.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encoded window is reduced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summary vectors via adaptive average pooling, yield-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sequential steps: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single-layer GRU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processes these in temporal order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produce memory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learn-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parameter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 window yields importance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α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scaling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steps of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uniformly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 the model downweight uninformative early windows. </w:t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present a hierarchical model for ball action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football broadcast video. Given a 30-second observa-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window, the system predicts actions occurring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 5-second window across 10 classes. A shared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Transformer encodes clip-level features within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5-second sub-window; a GRU then aggregates temporal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 across all sub-windows; finally, a Transformer decoder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event slots decodes the anticipa-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target via three decoupled heads (objectness, class, tem-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poral offset). We introduce frequency-reweighted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that systematically favours rare action classes,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Gaussian soft targets for temporal bin supervision.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benchmark, our method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17.91%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 on the test server. </w:t>
      </w:r>
    </w:p>
    <w:p>
      <w:pPr>
        <w:pStyle w:val="Heading2"/>
        <w:spacing w:before="0" w:after="40"/>
        <w:ind w:left="4445" w:right="604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1.3. Input-Conditioned Slot Decoder </w:t>
      </w:r>
    </w:p>
    <w:p>
      <w:pPr>
        <w:spacing w:before="106" w:after="40"/>
        <w:ind w:left="4436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learnable slot embeddings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Un-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fixed static queries, each slot is seeded with a context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 derived from the GRU output before decoding: </w:t>
      </w:r>
    </w:p>
    <w:p>
      <w:pPr>
        <w:spacing w:before="190" w:after="40"/>
        <w:ind w:left="6136" w:right="20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</w:p>
    <w:p>
      <w:pPr>
        <w:spacing w:before="0" w:after="40"/>
        <w:ind w:left="6519" w:right="1633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7037" w:right="12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! </w:t>
      </w:r>
    </w:p>
    <w:p>
      <w:pPr>
        <w:spacing w:before="0" w:after="40"/>
        <w:ind w:left="4741" w:right="2314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ctx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pStyle w:val="Caption"/>
        <w:spacing w:before="0" w:after="40"/>
        <w:ind w:left="7228" w:righ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query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mechanism allows slots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 their initial state to the specific observation sequence,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starting from a globally fixed point. The queries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attend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via a 4-layer Transformer decoder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(cross-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self-attention per layer,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heads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FFN dim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1024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</w:p>
    <w:p>
      <w:pPr>
        <w:pStyle w:val="Heading1"/>
        <w:spacing w:before="0" w:after="40"/>
        <w:ind w:left="0" w:right="813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Method </w:t>
      </w:r>
    </w:p>
    <w:p>
      <w:pPr>
        <w:pStyle w:val="Heading2"/>
        <w:spacing w:before="207" w:after="40"/>
        <w:ind w:left="0" w:right="7012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1.1. Feature Extraction </w:t>
      </w:r>
    </w:p>
    <w:p>
      <w:pPr>
        <w:spacing w:before="187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use a frozen video feature backbone from lRomul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(EfficientNetV2-B0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with InvertedResidual3d blocks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 pooling), pre-trained on SoccerNet Ball Action Spot-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ting. Each 5-second window at 25 fps is divided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clips, producing a sequence of 1280-dimensional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full 30-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observation is represented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such windows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Decoupled prediction heads.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slot’s output vector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drives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independent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linear heads: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⊤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49" w:after="40"/>
        <w:ind w:left="499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58" w:after="40"/>
        <w:ind w:left="498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pStyle w:val="Heading2"/>
        <w:spacing w:before="248" w:after="40"/>
        <w:ind w:left="0" w:right="5803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1.2. Hierarchical Temporal Encoder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Separating objectness from class probability eliminates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background-class collapse that arises in a joint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softmax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head. At inference, slots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&gt;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emit a prediction; the temporal position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000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 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·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5000 </w:t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 Transformer.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2-layer pre-LN self-attention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former (shared weights across all windows) encodes clip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teractions within each window. Input features are projected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=256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summed with learnable clip position embed-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dings. Stochastic depth (DropPath,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regularises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residual branch. The output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captures intra-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 temporal patterns 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0" w:after="40"/>
        <w:ind w:left="6401" w:right="1477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ms. </w:t>
      </w:r>
    </w:p>
    <w:p>
      <w:pPr>
        <w:pStyle w:val="Heading2"/>
        <w:spacing w:before="99" w:after="40"/>
        <w:ind w:left="4445" w:right="2799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1.4. Training </w:t>
      </w:r>
    </w:p>
    <w:p>
      <w:pPr>
        <w:spacing w:before="135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Frequency-reweighted Hungarian matching.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linear assignment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slots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ground-truth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 the anticipation window.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neglects class imbalance: rare ground-truth (GT)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incur high classification cost and are systematically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 unmatched. We correct this by dividing the cost of match-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GT event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by the inverse-frequency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the GT class: </w:t>
      </w:r>
    </w:p>
    <w:p>
      <w:r>
        <w:br w:type="page"/>
      </w:r>
    </w:p>
    <w:p>
      <w:pPr>
        <w:pStyle w:val="Heading1"/>
        <w:spacing w:before="0" w:after="40"/>
        <w:ind w:left="4445" w:right="245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Experiments </w:t>
      </w:r>
    </w:p>
    <w:p>
      <w:pPr>
        <w:spacing w:before="0" w:after="40"/>
        <w:ind w:left="443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(BAA)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training clips from football broadcast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video, annotated with 10 ball-action classes, plus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held-out test clips and a blind challenge split evaluated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server-side. Given a 30-second observation window, the task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predict actions in the following 5-second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window. The metric is mAP over six temporal tolerances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∞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): a prediction is a true positive if its timestamp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lies within the tolerance of a ground-truth event. </w:t>
      </w:r>
    </w:p>
    <w:p>
      <w:pPr>
        <w:spacing w:before="0" w:after="40"/>
        <w:ind w:left="611" w:right="4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214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argmax bin,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offset cost weight,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pre-computed from training set fre-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quencies. Lower cost for rare classes makes them preferred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assignments.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Results.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organizer-provided FAANTRA baseline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18.05% mAP on the test server.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results; our single-model score is competitive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end-to-end backbone fine-tuning. </w:t>
      </w:r>
    </w:p>
    <w:p>
      <w:pPr>
        <w:spacing w:before="242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Losses.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receives: (i) object-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ness BCE(1) with pos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(ii) class CE with label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smoothing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(iii) Gaussian soft-target offset CE. Un-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slots receive only objectness BCE(0). </w:t>
      </w:r>
    </w:p>
    <w:p>
      <w:pPr>
        <w:pStyle w:val="Caption"/>
        <w:spacing w:before="0" w:after="40"/>
        <w:ind w:left="4439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mAP (%) at each tolerance. Best checkpoint (epoch 17,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obj threshold 0.3).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5324" cy="59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324" cy="59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Gaussian soft targets.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one-hot bin supervi-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sion, we centre a Gaussian on the GT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normalise: </w:t>
      </w:r>
    </w:p>
    <w:p>
      <w:pPr>
        <w:spacing w:before="212" w:after="40"/>
        <w:ind w:left="0" w:right="7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992" w:right="6193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0" w:after="40"/>
        <w:ind w:left="1153" w:right="4432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Ablation: threshold sensitivity.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floods each clip with predictions (2.9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15.3 per clip,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increase), and server mAP falls from 17.91% to 13.96%,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confirming that low-confidence slots produce predominantly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noisy outputs on the held-out set. </w:t>
      </w:r>
    </w:p>
    <w:p>
      <w:pPr>
        <w:spacing w:before="0" w:after="40"/>
        <w:ind w:left="234" w:right="79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</w:p>
    <w:p>
      <w:pPr>
        <w:spacing w:before="0" w:after="40"/>
        <w:ind w:left="444" w:right="7207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214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penalises temporally distant misplacements more than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adjacent ones, yielding smoother gradients and better server-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mAP. </w:t>
      </w:r>
    </w:p>
    <w:p>
      <w:pPr>
        <w:spacing w:before="148" w:after="40"/>
        <w:ind w:left="443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input-conditioned queries.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Replacing Eq.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purely static slot embeddings 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degraded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validation mAP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0.8 percentage points, demonstrating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seeding queries from the GRU summary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useful initialisation signal. </w:t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Class-imbalance handling.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weighted random sam-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pler boosts rare classes: 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ACKLE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HROW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Feature MixUp.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 features are mixed as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Beta(0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Hungarian match-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runs against each source sample’s GT independently;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losses combine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0" w:after="40"/>
        <w:ind w:left="4445" w:right="28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Roman Solovyev. Ball action spotting. </w:t>
      </w:r>
      <w:hyperlink r:id="rId11">
        <w:r>
          <w:rPr>
            <w:color w:val="0563C1"/>
            <w:u w:val="single"/>
            <w:rFonts w:ascii="Times New Roman" w:hAnsi="Times New Roman"/>
            <w:sz w:val="18"/>
            <w:szCs w:val="18"/>
          </w:rPr>
          <w:t xml:space="preserve"> https://github. </w:t>
        </w:r>
      </w:hyperlink>
      <w:hyperlink r:id="rId11">
        <w:r>
          <w:rPr>
            <w:color w:val="0563C1"/>
            <w:u w:val="single"/>
            <w:rFonts w:ascii="Times New Roman" w:hAnsi="Times New Roman"/>
            <w:sz w:val="18"/>
            <w:szCs w:val="18"/>
          </w:rPr>
          <w:t xml:space="preserve">com/lRomul/ball-action-spotting 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Mingxing Tan and Quoc V. Le. EfficientNetV2: Smaller mod-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els and faster training,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Junyoung Chung, Caglar Gulcehre, KyungHyun Cho,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Yoshua Bengio. Empirical evaluation of gated recurrent neural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networks on sequence modeling, 2014.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Illia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Polosukhin. Attention is all you need,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Hongyi Zhang, Moustapha Cisse, Yann N. Dauphin, and David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Lopez-Paz. mixup: Beyond empirical risk minimization, 2018.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Ilya Loshchilov and Frank Hutter. Decoupled weight decay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regularization,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Auxiliary observation head.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1D-CNN head (two conv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layers) on the last window’s encoder tokens predicts 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 action presence using focal BCE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the anticipation loss). </w:t>
      </w:r>
    </w:p>
    <w:p>
      <w:pPr>
        <w:spacing w:before="413" w:after="40"/>
        <w:ind w:left="0" w:right="442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Optimisation.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AdamW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lr=1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weight decay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applying a 5-epoch linear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warmup then cosine annealing with warm restarts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mult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Gradients are clipped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training uses BF16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mixed precision with batch size 32 on a single GPU. </w:t>
      </w:r>
    </w:p>
    <w:p>
      <w:pPr>
        <w:spacing w:before="0" w:after="40"/>
        <w:ind w:left="0" w:right="4415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Mohamad Dalal, Artur Xarles, Anthony Cioppa, Silvio Gi-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ancola, Marc Van Droogenbroeck, Bernard Ghanem, Albert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Clap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´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es, Sergio Escalera, and Thomas B. Moeslund. Action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anticipation from soccernet football video broadcasts.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IEEE/CVF Conference on Computer Vision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(CVPR) Workshops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6079–6090,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June 2025.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lRomul/ball-action-spot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