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12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>D</w:t>
      </w:r>
      <w:r>
        <w:rPr>
          <w:rFonts w:ascii="Times New Roman" w:hAnsi="Times New Roman"/>
          <w:b w:val="0"/>
          <w:i w:val="0"/>
          <w:color w:val="000000"/>
          <w:sz w:val="28"/>
        </w:rPr>
        <w:t>OC</w:t>
      </w:r>
      <w:r>
        <w:rPr>
          <w:rFonts w:ascii="Times New Roman" w:hAnsi="Times New Roman"/>
          <w:b w:val="0"/>
          <w:i w:val="0"/>
          <w:color w:val="000000"/>
          <w:sz w:val="34"/>
        </w:rPr>
        <w:t>L</w:t>
      </w:r>
      <w:r>
        <w:rPr>
          <w:rFonts w:ascii="Times New Roman" w:hAnsi="Times New Roman"/>
          <w:b w:val="0"/>
          <w:i w:val="0"/>
          <w:color w:val="000000"/>
          <w:sz w:val="28"/>
        </w:rPr>
        <w:t>AYOUT</w:t>
      </w:r>
      <w:r>
        <w:rPr>
          <w:rFonts w:ascii="Times New Roman" w:hAnsi="Times New Roman"/>
          <w:b w:val="0"/>
          <w:i w:val="0"/>
          <w:color w:val="000000"/>
          <w:sz w:val="34"/>
        </w:rPr>
        <w:t>-YOLO: E</w:t>
      </w:r>
      <w:r>
        <w:rPr>
          <w:rFonts w:ascii="Times New Roman" w:hAnsi="Times New Roman"/>
          <w:b w:val="0"/>
          <w:i w:val="0"/>
          <w:color w:val="000000"/>
          <w:sz w:val="28"/>
        </w:rPr>
        <w:t>NHANCING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>OCUMENT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28"/>
        </w:rPr>
        <w:t>AY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>OUT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28"/>
        </w:rPr>
        <w:t>NALYSIS THROUGH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>IVERSE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28"/>
        </w:rPr>
        <w:t>YNTHETIC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>AND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28"/>
        </w:rPr>
        <w:t>LOBAL</w:t>
      </w:r>
      <w:r>
        <w:rPr>
          <w:rFonts w:ascii="Times New Roman" w:hAnsi="Times New Roman"/>
          <w:b w:val="0"/>
          <w:i w:val="0"/>
          <w:color w:val="000000"/>
          <w:sz w:val="34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>TO</w:t>
      </w:r>
      <w:r>
        <w:rPr>
          <w:rFonts w:ascii="Times New Roman" w:hAnsi="Times New Roman"/>
          <w:b w:val="0"/>
          <w:i w:val="0"/>
          <w:color w:val="000000"/>
          <w:sz w:val="34"/>
        </w:rPr>
        <w:t>-L</w:t>
      </w:r>
      <w:r>
        <w:rPr>
          <w:rFonts w:ascii="Times New Roman" w:hAnsi="Times New Roman"/>
          <w:b w:val="0"/>
          <w:i w:val="0"/>
          <w:color w:val="000000"/>
          <w:sz w:val="28"/>
        </w:rPr>
        <w:t>OCAL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28"/>
        </w:rPr>
        <w:t>DAPTIVE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289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Zhiyuan Zhao</w:t>
      </w:r>
      <w:r>
        <w:rPr>
          <w:rFonts w:ascii="Times New Roman" w:hAnsi="Times New Roman"/>
          <w:b w:val="0"/>
          <w:i w:val="0"/>
          <w:color w:val="000000"/>
          <w:sz w:val="14"/>
        </w:rPr>
        <w:t>∗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>Hengrui Kang</w:t>
      </w:r>
      <w:r>
        <w:rPr>
          <w:rFonts w:ascii="Times New Roman" w:hAnsi="Times New Roman"/>
          <w:b w:val="0"/>
          <w:i w:val="0"/>
          <w:color w:val="000000"/>
          <w:sz w:val="14"/>
        </w:rPr>
        <w:t>∗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>Conghui He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52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281" w:after="0" w:line="240" w:lineRule="auto"/>
        <w:ind w:left="83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>available at</w:t>
      </w:r>
      <w:hyperlink r:id="rId10">
        <w:r>
          <w:rPr>
            <w:color w:val="000000"/>
            <w:u w:val="single"/>
            <w:sz w:val="20"/>
            <w:szCs w:val="20"/>
          </w:rPr>
          <w:t xml:space="preserve"> https://github.com/opendatalab/DocLayout-YOLO</w:t>
        </w:r>
      </w:hyperlink>
      <w:hyperlink r:id="rId10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pStyle w:val="Heading1"/>
        <w:spacing w:before="464" w:after="0" w:line="240" w:lineRule="auto"/>
        <w:ind w:left="12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4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79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16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7"/>
              </w:rPr>
              <w:t xml:space="preserve">(FPS=85.5, mAP=78.8)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Average mAP(%) on DocStructBench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DocSynth300k Pretrain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DiT-Cascade-L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CRM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(FPS=6.0, mAP=78.0)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YOLO-v10 (Baseline)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(FPS=144.9, mAP=77.4)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(FPS=26.7, mAP=77.2)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76.5 </w:t>
            </w: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Multimodal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LayoutLMv3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DiT-Cascade-L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Unimodal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LayoutLMv3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YOLO-v10m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(FPS=9.0, mAP=75.3)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60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80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100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160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FPS (images/second)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6" w:type="dxa"/>
          </w:tcPr>
          <w:p>
            <w:r/>
          </w:p>
        </w:tc>
      </w:tr>
    </w:tbl>
    <w:p>
      <w:pPr>
        <w:spacing w:before="0" w:after="0" w:line="240" w:lineRule="auto"/>
        <w:ind w:left="51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78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>D</w:t>
      </w:r>
      <w:r>
        <w:rPr>
          <w:rFonts w:ascii="Times New Roman" w:hAnsi="Times New Roman"/>
          <w:b w:val="0"/>
          <w:i w:val="0"/>
          <w:color w:val="000000"/>
          <w:sz w:val="12"/>
        </w:rPr>
        <w:t>4</w:t>
      </w:r>
      <w:r>
        <w:rPr>
          <w:rFonts w:ascii="Times New Roman" w:hAnsi="Times New Roman"/>
          <w:b w:val="0"/>
          <w:i w:val="0"/>
          <w:color w:val="000000"/>
          <w:sz w:val="18"/>
        </w:rPr>
        <w:t>LA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 Extensive experiments are conducted on the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126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/>
          <w:b w:val="0"/>
          <w:i w:val="0"/>
          <w:color w:val="000000"/>
          <w:sz w:val="19"/>
        </w:rPr>
        <w:t>ELATED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</w:p>
    <w:p>
      <w:pPr>
        <w:spacing w:before="0" w:after="0" w:line="240" w:lineRule="auto"/>
        <w:ind w:left="126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NALYSIS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</w:p>
    <w:p>
      <w:pPr>
        <w:spacing w:before="0" w:after="0" w:line="240" w:lineRule="auto"/>
        <w:ind w:left="126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</w:p>
    <w:p>
      <w:pPr>
        <w:spacing w:before="0" w:after="0" w:line="240" w:lineRule="auto"/>
        <w:ind w:left="126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NALYSIS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0" w:after="0" w:line="240" w:lineRule="auto"/>
        <w:ind w:left="126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>document types.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>27 categories, and M</w:t>
      </w:r>
      <w:r>
        <w:rPr>
          <w:rFonts w:ascii="Times New Roman" w:hAnsi="Times New Roman"/>
          <w:b w:val="0"/>
          <w:i w:val="0"/>
          <w:color w:val="000000"/>
          <w:sz w:val="14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717" cy="176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717" cy="176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1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Figure 2: Illustration of Mesh-candidate BestFit. Initially, in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>element pool is created from a small initial dataset. During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Caption"/>
        <w:spacing w:before="482" w:after="0" w:line="240" w:lineRule="auto"/>
        <w:ind w:left="126" w:right="2115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/>
          <w:b w:val="0"/>
          <w:i w:val="0"/>
          <w:color w:val="000000"/>
          <w:sz w:val="19"/>
        </w:rPr>
        <w:t>IVERSE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9"/>
        </w:rPr>
        <w:t>OC</w:t>
      </w:r>
      <w:r>
        <w:rPr>
          <w:rFonts w:ascii="Times New Roman" w:hAnsi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/>
          <w:b w:val="0"/>
          <w:i w:val="0"/>
          <w:color w:val="000000"/>
          <w:sz w:val="19"/>
        </w:rPr>
        <w:t>YNTH</w:t>
      </w:r>
      <w:r>
        <w:rPr>
          <w:rFonts w:ascii="Times New Roman" w:hAnsi="Times New Roman"/>
          <w:b w:val="0"/>
          <w:i w:val="0"/>
          <w:color w:val="000000"/>
          <w:sz w:val="24"/>
        </w:rPr>
        <w:t>-300K D</w:t>
      </w:r>
      <w:r>
        <w:rPr>
          <w:rFonts w:ascii="Times New Roman" w:hAnsi="Times New Roman"/>
          <w:b w:val="0"/>
          <w:i w:val="0"/>
          <w:color w:val="000000"/>
          <w:sz w:val="19"/>
        </w:rPr>
        <w:t>ATASET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>Mesh-candidate BestFit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  <w:r>
        <w:rPr>
          <w:rFonts w:ascii="Times New Roman" w:hAnsi="Times New Roman"/>
          <w:b w:val="0"/>
          <w:i w:val="0"/>
          <w:color w:val="000000"/>
          <w:sz w:val="20"/>
        </w:rPr>
        <w:t>by leveraging both element and layout diversity. The resulting dataset, termed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12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>P</w:t>
      </w:r>
      <w:r>
        <w:rPr>
          <w:rFonts w:ascii="Times New Roman" w:hAnsi="Times New Roman"/>
          <w:b w:val="0"/>
          <w:i w:val="0"/>
          <w:color w:val="000000"/>
          <w:sz w:val="16"/>
        </w:rPr>
        <w:t>REPROCESSING</w:t>
      </w:r>
      <w:r>
        <w:rPr>
          <w:rFonts w:ascii="Times New Roman" w:hAnsi="Times New Roman"/>
          <w:b w:val="0"/>
          <w:i w:val="0"/>
          <w:color w:val="000000"/>
          <w:sz w:val="20"/>
        </w:rPr>
        <w:t>: E</w:t>
      </w:r>
      <w:r>
        <w:rPr>
          <w:rFonts w:ascii="Times New Roman" w:hAnsi="Times New Roman"/>
          <w:b w:val="0"/>
          <w:i w:val="0"/>
          <w:color w:val="000000"/>
          <w:sz w:val="16"/>
        </w:rPr>
        <w:t>NSURING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>LEMENT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>utilize M</w:t>
      </w:r>
      <w:r>
        <w:rPr>
          <w:rFonts w:ascii="Times New Roman" w:hAnsi="Times New Roman"/>
          <w:b w:val="0"/>
          <w:i w:val="0"/>
          <w:color w:val="000000"/>
          <w:sz w:val="14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12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16"/>
        </w:rPr>
        <w:t>ENERATION</w:t>
      </w:r>
      <w:r>
        <w:rPr>
          <w:rFonts w:ascii="Times New Roman" w:hAnsi="Times New Roman"/>
          <w:b w:val="0"/>
          <w:i w:val="0"/>
          <w:color w:val="000000"/>
          <w:sz w:val="20"/>
        </w:rPr>
        <w:t>: E</w:t>
      </w:r>
      <w:r>
        <w:rPr>
          <w:rFonts w:ascii="Times New Roman" w:hAnsi="Times New Roman"/>
          <w:b w:val="0"/>
          <w:i w:val="0"/>
          <w:color w:val="000000"/>
          <w:sz w:val="16"/>
        </w:rPr>
        <w:t>NSURING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3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12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/>
          <w:b w:val="0"/>
          <w:i w:val="0"/>
          <w:color w:val="000000"/>
          <w:sz w:val="19"/>
        </w:rPr>
        <w:t>LOBAL</w:t>
      </w:r>
      <w:r>
        <w:rPr>
          <w:rFonts w:ascii="Times New Roman" w:hAnsi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/>
          <w:b w:val="0"/>
          <w:i w:val="0"/>
          <w:color w:val="000000"/>
          <w:sz w:val="19"/>
        </w:rPr>
        <w:t>TO</w:t>
      </w:r>
      <w:r>
        <w:rPr>
          <w:rFonts w:ascii="Times New Roman" w:hAnsi="Times New Roman"/>
          <w:b w:val="0"/>
          <w:i w:val="0"/>
          <w:color w:val="000000"/>
          <w:sz w:val="24"/>
        </w:rPr>
        <w:t>-L</w:t>
      </w:r>
      <w:r>
        <w:rPr>
          <w:rFonts w:ascii="Times New Roman" w:hAnsi="Times New Roman"/>
          <w:b w:val="0"/>
          <w:i w:val="0"/>
          <w:color w:val="000000"/>
          <w:sz w:val="19"/>
        </w:rPr>
        <w:t>OCAL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9"/>
        </w:rPr>
        <w:t>ODEL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12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408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12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ONTROLLABLE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</w:t>
      </w:r>
      <w:r>
        <w:rPr>
          <w:rFonts w:ascii="Times New Roman" w:hAnsi="Times New Roman"/>
          <w:b w:val="0"/>
          <w:i w:val="0"/>
          <w:color w:val="000000"/>
          <w:sz w:val="16"/>
        </w:rPr>
        <w:t>ECEPTIVE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CRM is illustrated in Figure 4. To elaborate, for each layer’s feature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>tures using a weight-shared convolution layer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>granularities, we employ a set of varying dilation rates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d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..., d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>to obtain a set of features of different granularities, denoted 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57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X, w, d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After extracting features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86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</w:t>
      </w:r>
      <w:r>
        <w:rPr>
          <w:rFonts w:ascii="Times New Roman" w:hAnsi="Times New Roman"/>
          <w:b w:val="0"/>
          <w:i w:val="0"/>
          <w:color w:val="000000"/>
          <w:sz w:val="20"/>
        </w:rPr>
        <w:t>([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52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14"/>
        </w:rPr>
        <w:t>gate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2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 lightweight convolutional layer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</w:t>
      </w:r>
      <w:r>
        <w:rPr>
          <w:rFonts w:ascii="Times New Roman" w:hAnsi="Times New Roman"/>
          <w:b w:val="0"/>
          <w:i w:val="0"/>
          <w:color w:val="000000"/>
          <w:sz w:val="14"/>
        </w:rPr>
        <w:t>gate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>groups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>0 and 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>Finally,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>output projector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</w:t>
      </w:r>
      <w:r>
        <w:rPr>
          <w:rFonts w:ascii="Times New Roman" w:hAnsi="Times New Roman"/>
          <w:b w:val="0"/>
          <w:i w:val="0"/>
          <w:color w:val="000000"/>
          <w:sz w:val="14"/>
        </w:rPr>
        <w:t>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>merge the integrated feature with the initial feature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98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>CRM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14"/>
        </w:rPr>
        <w:t>out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12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>parameters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0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12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16"/>
        </w:rPr>
        <w:t>LOBAL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TO</w:t>
      </w:r>
      <w:r>
        <w:rPr>
          <w:rFonts w:ascii="Times New Roman" w:hAnsi="Times New Roman"/>
          <w:b w:val="0"/>
          <w:i w:val="0"/>
          <w:color w:val="000000"/>
          <w:sz w:val="20"/>
        </w:rPr>
        <w:t>-L</w:t>
      </w:r>
      <w:r>
        <w:rPr>
          <w:rFonts w:ascii="Times New Roman" w:hAnsi="Times New Roman"/>
          <w:b w:val="0"/>
          <w:i w:val="0"/>
          <w:color w:val="000000"/>
          <w:sz w:val="16"/>
        </w:rPr>
        <w:t>OCAL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12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Global-level.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>kernel size and dilation rates 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57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12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Block-level.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>is reduced, we employ CRM with smaller kernel 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12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Local-level.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848" w:after="0" w:line="240" w:lineRule="auto"/>
        <w:ind w:left="12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>XPERIMENTAL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6"/>
        </w:rPr>
        <w:t>ETRICS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>most complex public DLA datasets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>rate an in-house dataset termed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12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</w:t>
      </w:r>
      <w:r>
        <w:rPr>
          <w:rFonts w:ascii="Times New Roman" w:hAnsi="Times New Roman"/>
          <w:b w:val="0"/>
          <w:i w:val="0"/>
          <w:color w:val="000000"/>
          <w:sz w:val="16"/>
        </w:rPr>
        <w:t>ETHODS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12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>I</w:t>
      </w:r>
      <w:r>
        <w:rPr>
          <w:rFonts w:ascii="Times New Roman" w:hAnsi="Times New Roman"/>
          <w:b w:val="0"/>
          <w:i w:val="0"/>
          <w:color w:val="000000"/>
          <w:sz w:val="16"/>
        </w:rPr>
        <w:t>MPLEMENTATION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>at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>DocLayNet, longer side is resized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02</w:t>
      </w:r>
      <w:r>
        <w:rPr>
          <w:rFonts w:ascii="Times New Roman" w:hAnsi="Times New Roman"/>
          <w:b w:val="0"/>
          <w:i w:val="0"/>
          <w:color w:val="000000"/>
          <w:sz w:val="20"/>
        </w:rPr>
        <w:t>. For fine-tuning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>the longer side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>Pretrain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>model.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</w:t>
      </w: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Table 2: Performance comparison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>bottleneck enhanced by our proposed GL-CRM bottleneck.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longer side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04</w:t>
      </w:r>
      <w:r>
        <w:rPr>
          <w:rFonts w:ascii="Times New Roman" w:hAnsi="Times New Roman"/>
          <w:b w:val="0"/>
          <w:i w:val="0"/>
          <w:color w:val="000000"/>
          <w:sz w:val="20"/>
        </w:rPr>
        <w:t>. Training performs with a patience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>epochs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>2019), using a multi-scale training with an image longer side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>an image longer side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</w:t>
      </w:r>
      <w:r>
        <w:rPr>
          <w:rFonts w:ascii="Times New Roman" w:hAnsi="Times New Roman"/>
          <w:b w:val="0"/>
          <w:i w:val="0"/>
          <w:color w:val="000000"/>
          <w:sz w:val="20"/>
        </w:rPr>
        <w:t>, SGD optimizer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12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AIN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12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>FFECTIVENESS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ROPOSED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</w:t>
      </w:r>
      <w:r>
        <w:rPr>
          <w:rFonts w:ascii="Times New Roman" w:hAnsi="Times New Roman"/>
          <w:b w:val="0"/>
          <w:i w:val="0"/>
          <w:color w:val="000000"/>
          <w:sz w:val="16"/>
        </w:rPr>
        <w:t>PTIMIZATION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>YOLO, with the experimental results presented in Table 1. Results indicate that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>largely enhances performance across various document types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>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>subsets of DocStructBench.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>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>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7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12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 WITH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</w:t>
      </w:r>
      <w:r>
        <w:rPr>
          <w:rFonts w:ascii="Times New Roman" w:hAnsi="Times New Roman"/>
          <w:b w:val="0"/>
          <w:i w:val="0"/>
          <w:color w:val="000000"/>
          <w:sz w:val="16"/>
        </w:rPr>
        <w:t>URRENT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LA and DocLayNet are shown in Table 2. We can conclude that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>forms robust unimodal DLA methods.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>which is the second best on DocLayNet.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>methods</w:t>
      </w:r>
      <w:r>
        <w:rPr>
          <w:rFonts w:ascii="Times New Roman" w:hAnsi="Times New Roman"/>
          <w:b w:val="0"/>
          <w:i w:val="0"/>
          <w:color w:val="000000"/>
          <w:sz w:val="20"/>
        </w:rPr>
        <w:t>. For example, on the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LA dataset, DocLayout-YOLO 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>chine. LayoutLMv3-B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denotes pre-trained on additional Chinese document data.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>tested under Detectron2,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>†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denotes FPS tested under Ultralytics (Jocher et al., 2023) and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>‡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>tested under MMDetection.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>model (baseline YOLO-v10m is utilized).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>adaptability across all document types.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>(3) DocLayout-YOLO is significantly more efficient than current DLA methods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>DocLayout-YOLO 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>YOLO also shows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747" w:after="0" w:line="240" w:lineRule="auto"/>
        <w:ind w:left="12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From results, we can conclude that: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>to large misalignments with real documents.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12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OMPARISONS WITH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UBLIC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RE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TRAINING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12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BLATIONS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>FFECTS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12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0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>realistic dataset for performance evaluation of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>Sergey Zagoruyko. End-to-end object detection with transformers.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>diffusion model with aesthetic constraints.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>benchmark.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>Ding, and Lianwen Jin. M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>language, multi-annotation category dataset for modern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>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>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>ADoPD: A large-scale document page decomposition dataset.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>Shrivastava. Layouttransformer: Layout generation and completion with self-attention.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>for document image classification and retrieval.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>document AI with unified text and image masking.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>layout generation with a decoupled diffusion model.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>Discrete diffusion model for controllable layout generation.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>eration via constraint serialization and decoding space restriction.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Glenn Jocher, Ayush Chaurasia, and Jing Qiu. Ultralytics YOLO, 2023. URL</w:t>
      </w:r>
      <w:hyperlink r:id="rId28">
        <w:r>
          <w:rPr>
            <w:color w:val="000000"/>
            <w:u w:val="single"/>
            <w:sz w:val="20"/>
            <w:szCs w:val="20"/>
          </w:rPr>
          <w:t xml:space="preserve"> https://github. </w:t>
        </w:r>
      </w:hyperlink>
      <w:hyperlink r:id="rId28">
        <w:r>
          <w:rPr>
            <w:color w:val="000000"/>
            <w:u w:val="single"/>
            <w:sz w:val="20"/>
            <w:szCs w:val="20"/>
          </w:rPr>
          <w:t xml:space="preserve">com/ultralytics/ultralytics</w:t>
        </w:r>
      </w:hyperlink>
      <w:hyperlink r:id="rId28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>generation via latent optimization.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>bidirectional layout transformer for controllable layout generation.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>Heard. Building a test collection for complex document information processing.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>ation for knowledge-intensive nlp tasks.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>conditioned layout GAN for automatic graphic design.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>pre-training for document image transformer.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>suite and method.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>A benchmark dataset for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>context.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>A large human-annotated dataset for document-layout segmentation.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>Yoav Shoham. In-context retrieval-augmented language models.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>for Computational Linguistics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>detection with region proposal networks.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>Real-time end-to-end object detection.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>2024b. URL</w:t>
      </w:r>
      <w:hyperlink r:id="rId29">
        <w:r>
          <w:rPr>
            <w:color w:val="000000"/>
            <w:u w:val="single"/>
            <w:sz w:val="20"/>
            <w:szCs w:val="20"/>
          </w:rPr>
          <w:t xml:space="preserve"> https://arxiv.org/abs/2409.18839</w:t>
        </w:r>
      </w:hyperlink>
      <w:hyperlink r:id="rId29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>Hau Yeh. Cspnet: A new backbone that can enhance learning capability of CNN.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>Workshops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hyperlink r:id="rId30">
        <w:r>
          <w:rPr>
            <w:color w:val="000000"/>
            <w:u w:val="single"/>
            <w:sz w:val="20"/>
            <w:szCs w:val="20"/>
          </w:rPr>
          <w:t xml:space="preserve">https://github.com/facebookresearch/detectron2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>pre-training for visually-rich document understanding.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>training of text and layout for document image understanding.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>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>ICLR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>Improving graphic layout generation by discrete diffusion probabilistic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>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12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OCSTRUCTBENCH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12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3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12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ESH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CANDIDATE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</w:t>
      </w:r>
      <w:r>
        <w:rPr>
          <w:rFonts w:ascii="Times New Roman" w:hAnsi="Times New Roman"/>
          <w:b w:val="0"/>
          <w:i w:val="0"/>
          <w:color w:val="000000"/>
          <w:sz w:val="16"/>
        </w:rPr>
        <w:t>EST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12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LGORITHM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>until the number of elements reaches a threshold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>fr</w:t>
      </w:r>
      <w:r>
        <w:rPr>
          <w:rFonts w:ascii="Times New Roman" w:hAnsi="Times New Roman"/>
          <w:b w:val="0"/>
          <w:i w:val="0"/>
          <w:color w:val="000000"/>
          <w:sz w:val="14"/>
        </w:rPr>
        <w:t>thr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12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ATA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UGMENTATION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>probability of 0.7 to perform random cropping on the elements within the area range of 0.5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5.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12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>O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>add an additional restriction, namely that the number of small elements must not exceed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</w:t>
      </w:r>
      <w:r>
        <w:rPr>
          <w:rFonts w:ascii="Times New Roman" w:hAnsi="Times New Roman"/>
          <w:b w:val="0"/>
          <w:i w:val="0"/>
          <w:color w:val="000000"/>
          <w:sz w:val="14"/>
        </w:rPr>
        <w:t>num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>standards. Specifically,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</w:t>
      </w:r>
      <w:r>
        <w:rPr>
          <w:rFonts w:ascii="Times New Roman" w:hAnsi="Times New Roman"/>
          <w:b w:val="0"/>
          <w:i w:val="0"/>
          <w:color w:val="000000"/>
          <w:sz w:val="14"/>
        </w:rPr>
        <w:t>num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12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ORE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</w:t>
      </w:r>
      <w:r>
        <w:rPr>
          <w:rFonts w:ascii="Times New Roman" w:hAnsi="Times New Roman"/>
          <w:b w:val="0"/>
          <w:i w:val="0"/>
          <w:color w:val="000000"/>
          <w:sz w:val="16"/>
        </w:rPr>
        <w:t>ISUALIZATION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707" w:after="0" w:line="240" w:lineRule="auto"/>
        <w:ind w:left="12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>design principle. The evaluation employs 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>the aesthetic quality of layouts in terms of document alignment and density.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749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14"/>
        </w:rPr>
        <w:t>=1</w:t>
      </w:r>
      <w:r>
        <w:rPr>
          <w:rFonts w:ascii="Times New Roman" w:hAnsi="Times New Roman"/>
          <w:b w:val="0"/>
          <w:i w:val="0"/>
          <w:color w:val="000000"/>
          <w:sz w:val="20"/>
        </w:rPr>
        <w:t>min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</w:p>
    <w:p>
      <w:pPr>
        <w:spacing w:before="0" w:after="0" w:line="240" w:lineRule="auto"/>
        <w:ind w:left="269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588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588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04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4"/>
        </w:rPr>
        <w:t>alg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>where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>L, C, R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>T, C, B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>top/center/bottom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</w:t>
      </w:r>
      <w:r>
        <w:rPr>
          <w:rFonts w:ascii="Times New Roman" w:hAnsi="Times New Roman"/>
          <w:b w:val="0"/>
          <w:i w:val="0"/>
          <w:color w:val="000000"/>
          <w:sz w:val="20"/>
        </w:rPr>
        <w:t>-th elements in document,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20"/>
        </w:rPr>
        <w:t>)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</w:t>
      </w:r>
      <w:r>
        <w:rPr>
          <w:rFonts w:ascii="Times New Roman" w:hAnsi="Times New Roman"/>
          <w:b w:val="0"/>
          <w:i w:val="0"/>
          <w:color w:val="000000"/>
          <w:sz w:val="20"/>
        </w:rPr>
        <w:t>log(1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>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5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Figure 8: Visualization of generated diverse layouts and corresponding pages after rendering.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>M, 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</w:p>
    <w:p>
      <w:pPr>
        <w:spacing w:before="0" w:after="0" w:line="240" w:lineRule="auto"/>
        <w:ind w:left="319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3471" w:right="116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</w:p>
    <w:p>
      <w:pPr>
        <w:spacing w:before="0" w:after="0" w:line="240" w:lineRule="auto"/>
        <w:ind w:left="3828" w:right="116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>∀</w:t>
      </w:r>
      <w:r>
        <w:rPr>
          <w:rFonts w:ascii="Times New Roman" w:hAnsi="Times New Roman"/>
          <w:b w:val="0"/>
          <w:i w:val="0"/>
          <w:color w:val="000000"/>
          <w:sz w:val="14"/>
        </w:rPr>
        <w:t>j</w:t>
      </w:r>
      <w:r>
        <w:rPr>
          <w:rFonts w:ascii="Times New Roman" w:hAnsi="Times New Roman"/>
          <w:b w:val="0"/>
          <w:i w:val="0"/>
          <w:color w:val="000000"/>
          <w:sz w:val="14"/>
        </w:rPr>
        <w:t≯</w:t>
      </w:r>
      <w:r>
        <w:rPr>
          <w:rFonts w:ascii="Times New Roman" w:hAnsi="Times New Roman"/>
          <w:b w:val="0"/>
          <w:i w:val="0"/>
          <w:color w:val="000000"/>
          <w:sz w:val="14"/>
        </w:rPr>
        <w:t>=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4373" w:right="116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−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4822" w:right="116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>j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before="0" w:after="0" w:line="240" w:lineRule="auto"/>
        <w:ind w:left="384" w:right="116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∗</w:t>
      </w:r>
      <w:r>
        <w:rPr>
          <w:rFonts w:ascii="Times New Roman" w:hAnsi="Times New Roman"/>
          <w:b w:val="0"/>
          <w:i w:val="0"/>
          <w:color w:val="000000"/>
          <w:sz w:val="20"/>
        </w:rPr>
        <w:t>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</w:p>
    <w:p>
      <w:pPr>
        <w:spacing w:before="0" w:after="0" w:line="240" w:lineRule="auto"/>
        <w:ind w:left="1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35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4"/>
        </w:rPr>
        <w:t>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>P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</w:p>
    <w:p>
      <w:pPr>
        <w:spacing w:before="0" w:after="0" w:line="240" w:lineRule="auto"/>
        <w:ind w:left="3351" w:right="337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14"/>
        </w:rPr>
        <w:t>=1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27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12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12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BLATIONS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RETRAINING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>ATA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>0-500K Mesh-candidate BestFit generated pre-training data and fine-tune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12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6" w:after="0" w:line="240" w:lineRule="auto"/>
        <w:ind w:left="61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7" w:after="0" w:line="240" w:lineRule="auto"/>
        <w:ind w:left="36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opendatalab/DocLayout-YOLO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hyperlink" Target="https://github.com/ultralytics/ultralytics" TargetMode="External"/><Relationship Id="rId29" Type="http://schemas.openxmlformats.org/officeDocument/2006/relationships/hyperlink" Target="https://arxiv.org/abs/2409.18839" TargetMode="External"/><Relationship Id="rId30" Type="http://schemas.openxmlformats.org/officeDocument/2006/relationships/hyperlink" Target="https://github.com/facebookresearch/detectron2" TargetMode="External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