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keepNext/>
        <w:keepLines/>
      </w:pPr>
      <w:r>
        <w:rPr>
          <w:rFonts w:ascii="TH Sarabun New" w:hAnsi="TH Sarabun New" w:eastAsia="TH Sarabun New"/>
          <w:b/>
          <w:color w:val="1F4E79"/>
          <w:sz w:val="48"/>
        </w:rPr>
        <w:t>7.4 ตัวอย่าง</w:t>
      </w:r>
    </w:p>
    <w:p>
      <w:pPr>
        <w:spacing w:before="0" w:after="120"/>
        <w:jc w:val="center"/>
      </w:pPr>
      <w:r>
        <w:rPr>
          <w:rFonts w:ascii="TH Sarabun New" w:hAnsi="TH Sarabun New" w:eastAsia="TH Sarabun New"/>
          <w:b w:val="0"/>
          <w:sz w:val="36"/>
        </w:rPr>
        <w:t>Manufacturing</w:t>
      </w:r>
    </w:p>
    <w:p>
      <w:pPr>
        <w:spacing w:before="0" w:after="120"/>
      </w:pPr>
      <w:r>
        <w:rPr>
          <w:rFonts w:ascii="TH Sarabun New" w:hAnsi="TH Sarabun New" w:eastAsia="TH Sarabun New"/>
          <w:b/>
          <w:color w:val="1F4E79"/>
          <w:sz w:val="36"/>
        </w:rPr>
        <w:t>วัตถุประสงค์</w:t>
      </w:r>
    </w:p>
    <w:p>
      <w:pPr>
        <w:pStyle w:val="ListBullet"/>
        <w:spacing w:before="0" w:after="120"/>
      </w:pPr>
      <w:r>
        <w:rPr>
          <w:rFonts w:ascii="TH Sarabun New" w:hAnsi="TH Sarabun New" w:eastAsia="TH Sarabun New"/>
          <w:b w:val="0"/>
          <w:sz w:val="32"/>
        </w:rPr>
        <w:t>เพื่อให้ผู้ใช้งานเห็นตัวอย่างจริงทั้งเส้นของงานผลิตหนึ่งใบ</w:t>
      </w:r>
    </w:p>
    <w:p>
      <w:pPr>
        <w:pStyle w:val="ListBullet"/>
        <w:spacing w:before="0" w:after="120"/>
      </w:pPr>
      <w:r>
        <w:rPr>
          <w:rFonts w:ascii="TH Sarabun New" w:hAnsi="TH Sarabun New" w:eastAsia="TH Sarabun New"/>
          <w:b w:val="0"/>
          <w:sz w:val="32"/>
        </w:rPr>
        <w:t>เพื่อให้เปิดตามเลขเอกสารจริงแล้วเข้าใจลำดับเหตุการณ์ได้ทันที</w:t>
      </w:r>
    </w:p>
    <w:p>
      <w:pPr>
        <w:spacing w:before="0" w:after="120"/>
        <w:jc w:val="center"/>
        <w:keepNext/>
      </w:pPr>
      <w:r>
        <w:rPr>
          <w:rFonts w:ascii="TH Sarabun New" w:hAnsi="TH Sarabun New" w:eastAsia="TH Sarabun New"/>
          <w:b/>
          <w:color w:val="1F4E79"/>
          <w:sz w:val="36"/>
        </w:rPr>
        <w:t>ภาพรวมการทำงาน</w:t>
      </w:r>
    </w:p>
    <w:p>
      <w:pPr>
        <w:pStyle w:val="ListBullet"/>
        <w:spacing w:before="0" w:after="120"/>
      </w:pPr>
      <w:r>
        <w:rPr>
          <w:rFonts w:ascii="TH Sarabun New" w:hAnsi="TH Sarabun New" w:eastAsia="TH Sarabun New"/>
          <w:b w:val="0"/>
          <w:sz w:val="32"/>
        </w:rPr>
        <w:t>ตัวอย่างจริงใช้ใบผลิต GMP/MOPH/00030 ซึ่งผลิตสินค้า [FG-MTK-IL-01001] Classification No.: 90.18 Dragon Inhaler Mark II with keyholder</w:t>
        <w:br/>
        <w:t>(Nasal Inhaler 24 Units in display+shrink) จำนวน 1.00 หน่วยและผลิตเสร็จแล้ว 1.00 หน่วย</w:t>
      </w:r>
    </w:p>
    <w:p>
      <w:pPr>
        <w:pStyle w:val="ListBullet"/>
        <w:spacing w:before="0" w:after="120"/>
      </w:pPr>
      <w:r>
        <w:rPr>
          <w:rFonts w:ascii="TH Sarabun New" w:hAnsi="TH Sarabun New" w:eastAsia="TH Sarabun New"/>
          <w:b w:val="0"/>
          <w:sz w:val="32"/>
        </w:rPr>
        <w:t>จะเชื่อมให้เห็นทั้งหน้าจอ MO, BoM, รายการตัดวัตถุดิบ และรายการรับสินค้าสำเร็จรูป</w:t>
      </w:r>
    </w:p>
    <w:p>
      <w:r>
        <w:rPr>
          <w:rFonts w:ascii="TH Sarabun New" w:hAnsi="TH Sarabun New" w:eastAsia="TH Sarabun New"/>
          <w:b/>
          <w:sz w:val="32"/>
        </w:rPr>
        <w:t>แนวทางการใช้งาน</w:t>
      </w:r>
    </w:p>
    <w:p>
      <w:r>
        <w:rPr>
          <w:rFonts w:ascii="TH Sarabun New" w:hAnsi="TH Sarabun New" w:eastAsia="TH Sarabun New"/>
          <w:b w:val="0"/>
          <w:sz w:val="32"/>
        </w:rPr>
        <w:t>หัวข้อนี้เป็นกรณีตัวอย่างครบเส้น เหมาะสำหรับผู้ใช้งานที่ต้องการเข้าใจงานผลิตหนึ่งใบตั้งแต่ต้นจนจบโดยไม่ต้องสลับหลายเอกสารตัวอย่าง.</w:t>
      </w:r>
    </w:p>
    <w:p>
      <w:r>
        <w:rPr>
          <w:rFonts w:ascii="TH Sarabun New" w:hAnsi="TH Sarabun New" w:eastAsia="TH Sarabun New"/>
          <w:b w:val="0"/>
          <w:sz w:val="32"/>
        </w:rPr>
        <w:t>แนวทางการอ่านคือเปิดทีละหน้าตามลำดับที่คู่มือเรียงไว้ แล้วเทียบเลขอ้างอิงของ MO, BoM, Valuation และ Journal ให้อยู่ในชุดเดียวกันตลอด.</w:t>
      </w:r>
    </w:p>
    <w:p>
      <w:r>
        <w:rPr>
          <w:rFonts w:ascii="TH Sarabun New" w:hAnsi="TH Sarabun New" w:eastAsia="TH Sarabun New"/>
          <w:b/>
          <w:i w:val="0"/>
          <w:sz w:val="32"/>
        </w:rPr>
        <w:t>เมนูที่ใช้</w:t>
      </w:r>
    </w:p>
    <w:p>
      <w:pPr>
        <w:pStyle w:val="ListBullet"/>
      </w:pPr>
      <w:r>
        <w:rPr>
          <w:rFonts w:ascii="TH Sarabun New" w:hAnsi="TH Sarabun New" w:eastAsia="TH Sarabun New"/>
          <w:b w:val="0"/>
          <w:i w:val="0"/>
          <w:sz w:val="32"/>
        </w:rPr>
        <w:t>Manufacturing &gt; Operations &gt; Manufacturing Orders</w:t>
      </w:r>
    </w:p>
    <w:p>
      <w:pPr>
        <w:pStyle w:val="ListBullet"/>
      </w:pPr>
      <w:r>
        <w:rPr>
          <w:rFonts w:ascii="TH Sarabun New" w:hAnsi="TH Sarabun New" w:eastAsia="TH Sarabun New"/>
          <w:b w:val="0"/>
          <w:i w:val="0"/>
          <w:sz w:val="32"/>
        </w:rPr>
        <w:t>Inventory &gt; Reporting &gt; Valuation</w:t>
      </w:r>
    </w:p>
    <w:p>
      <w:r>
        <w:rPr>
          <w:rFonts w:ascii="TH Sarabun New" w:hAnsi="TH Sarabun New" w:eastAsia="TH Sarabun New"/>
          <w:b/>
          <w:i w:val="0"/>
          <w:sz w:val="32"/>
        </w:rPr>
        <w:t>3. ขั้นตอนการใช้งาน</w:t>
      </w:r>
    </w:p>
    <w:p>
      <w:r>
        <w:rPr>
          <w:rFonts w:ascii="TH Sarabun New" w:hAnsi="TH Sarabun New" w:eastAsia="TH Sarabun New"/>
          <w:b w:val="0"/>
          <w:i w:val="0"/>
          <w:sz w:val="32"/>
        </w:rPr>
        <w:t>1. เริ่มจากหน้า Dashboard แล้วคลิกเข้าโมดูล Manufacturing</w:t>
      </w:r>
    </w:p>
    <w:p>
      <w:r>
        <w:drawing>
          <wp:inline xmlns:a="http://schemas.openxmlformats.org/drawingml/2006/main" xmlns:pic="http://schemas.openxmlformats.org/drawingml/2006/picture">
            <wp:extent cx="5669280" cy="425196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1</w:t>
      </w:r>
    </w:p>
    <w:p>
      <w:r>
        <w:rPr>
          <w:rFonts w:ascii="TH Sarabun New" w:hAnsi="TH Sarabun New" w:eastAsia="TH Sarabun New"/>
          <w:b w:val="0"/>
          <w:i w:val="0"/>
          <w:sz w:val="32"/>
        </w:rPr>
        <w:t>2. เมื่อเข้ามาในโมดูล Manufacturing แล้ว ให้ใช้เมนู Manufacturing &gt; Operations &gt; Manufacturing Orders และ Inventory &gt; Reporting &gt; Valuation ตามลำดับของงาน</w:t>
      </w:r>
    </w:p>
    <w:p>
      <w:r>
        <w:drawing>
          <wp:inline xmlns:a="http://schemas.openxmlformats.org/drawingml/2006/main" xmlns:pic="http://schemas.openxmlformats.org/drawingml/2006/picture">
            <wp:extent cx="5669280" cy="425196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2</w:t>
      </w:r>
    </w:p>
    <w:p>
      <w:r>
        <w:t>3. เปิด MO GMP/MOPH/00030 และตรวจสินค้า วันที่เริ่มผลิต วันที่ผลิตเสร็จ และตรวจสอบหน้าจอ Time Summary โดย Expected Duration จะแสดงค่าเป็น "นาที (Minutes)" สำหรับ MO นี้ และ Total Expected Duration จะแสดงค่าเป็น "วัน (Days)" สำหรับงานทั้งสายการผลิต (Hierarchy) ซึ่งระบบจะคำนวณตาม critical path ของงานขนาน (Parallel) ให้อัตโนมัติ จากนั้น เปิด BoM ของสินค้าเดียวกันเพื่อตรวจส่วนประกอบที่ใช้ จากนั้น เปิด Journal Entry ของวัตถุดิบที่ถูกตัดออกจากคลัง จากนั้น เปิด Journal Entry ของสินค้าสำเร็จรูปที่รับเข้าคลังหลังผลิตเสร็จ</w:t>
      </w:r>
    </w:p>
    <w:p>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251960"/>
                    </a:xfrm>
                    <a:prstGeom prst="rect"/>
                  </pic:spPr>
                </pic:pic>
              </a:graphicData>
            </a:graphic>
          </wp:inline>
        </w:drawing>
      </w:r>
    </w:p>
    <w:p>
      <w:r>
        <w:rPr>
          <w:rFonts w:ascii="TH Sarabun New" w:hAnsi="TH Sarabun New" w:eastAsia="TH Sarabun New"/>
          <w:b w:val="0"/>
          <w:i/>
          <w:sz w:val="28"/>
        </w:rPr>
        <w:t>ภาพประกอบขั้นตอนที่ 3</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tcPr>
          <w:p>
            <w:r>
              <w:rPr>
                <w:rFonts w:ascii="TH Sarabun New" w:hAnsi="TH Sarabun New" w:eastAsia="TH Sarabun New"/>
                <w:b w:val="0"/>
                <w:sz w:val="28"/>
              </w:rPr>
              <w:t>หัวข้อ</w:t>
            </w:r>
          </w:p>
        </w:tc>
        <w:tc>
          <w:tcPr>
            <w:tcW w:type="dxa" w:w="3312"/>
            <w:shd w:fill="D9EAF7"/>
          </w:tcPr>
          <w:p>
            <w:r>
              <w:rPr>
                <w:rFonts w:ascii="TH Sarabun New" w:hAnsi="TH Sarabun New" w:eastAsia="TH Sarabun New"/>
                <w:b w:val="0"/>
                <w:sz w:val="28"/>
              </w:rPr>
              <w:t>ใช้ทำอะไร</w:t>
            </w:r>
          </w:p>
        </w:tc>
        <w:tc>
          <w:tcPr>
            <w:tcW w:type="dxa" w:w="3312"/>
            <w:shd w:fill="D9EAF7"/>
          </w:tcPr>
          <w:p>
            <w:r>
              <w:rPr>
                <w:rFonts w:ascii="TH Sarabun New" w:hAnsi="TH Sarabun New" w:eastAsia="TH Sarabun New"/>
                <w:b w:val="0"/>
                <w:sz w:val="28"/>
              </w:rPr>
              <w:t>ตัวอย่างจากระบบ</w:t>
            </w:r>
          </w:p>
        </w:tc>
      </w:tr>
      <w:tr>
        <w:trPr>
          <w:cantSplit/>
        </w:trPr>
        <w:tc>
          <w:tcPr>
            <w:tcW w:type="dxa" w:w="3312"/>
          </w:tcPr>
          <w:p>
            <w:r>
              <w:rPr>
                <w:rFonts w:ascii="TH Sarabun New" w:hAnsi="TH Sarabun New" w:eastAsia="TH Sarabun New"/>
                <w:b w:val="0"/>
                <w:sz w:val="28"/>
              </w:rPr>
              <w:t>MO Number</w:t>
            </w:r>
          </w:p>
        </w:tc>
        <w:tc>
          <w:tcPr>
            <w:tcW w:type="dxa" w:w="3312"/>
          </w:tcPr>
          <w:p>
            <w:r>
              <w:rPr>
                <w:rFonts w:ascii="TH Sarabun New" w:hAnsi="TH Sarabun New" w:eastAsia="TH Sarabun New"/>
                <w:b w:val="0"/>
                <w:sz w:val="28"/>
              </w:rPr>
              <w:t>เลขใบสั่งผลิต</w:t>
            </w:r>
          </w:p>
        </w:tc>
        <w:tc>
          <w:tcPr>
            <w:tcW w:type="dxa" w:w="3312"/>
          </w:tcPr>
          <w:p>
            <w:r>
              <w:rPr>
                <w:rFonts w:ascii="TH Sarabun New" w:hAnsi="TH Sarabun New" w:eastAsia="TH Sarabun New"/>
                <w:b w:val="0"/>
                <w:sz w:val="28"/>
              </w:rPr>
              <w:t>GMP/MOPH/00030</w:t>
            </w:r>
          </w:p>
        </w:tc>
      </w:tr>
      <w:tr>
        <w:trPr>
          <w:cantSplit/>
        </w:trPr>
        <w:tc>
          <w:tcPr>
            <w:tcW w:type="dxa" w:w="3312"/>
          </w:tcPr>
          <w:p>
            <w:r>
              <w:rPr>
                <w:rFonts w:ascii="TH Sarabun New" w:hAnsi="TH Sarabun New" w:eastAsia="TH Sarabun New"/>
                <w:b w:val="0"/>
                <w:sz w:val="28"/>
              </w:rPr>
              <w:t>MO State</w:t>
            </w:r>
          </w:p>
        </w:tc>
        <w:tc>
          <w:tcPr>
            <w:tcW w:type="dxa" w:w="3312"/>
          </w:tcPr>
          <w:p>
            <w:r>
              <w:rPr>
                <w:rFonts w:ascii="TH Sarabun New" w:hAnsi="TH Sarabun New" w:eastAsia="TH Sarabun New"/>
                <w:b w:val="0"/>
                <w:sz w:val="28"/>
              </w:rPr>
              <w:t>สถานะงานผลิต</w:t>
            </w:r>
          </w:p>
        </w:tc>
        <w:tc>
          <w:tcPr>
            <w:tcW w:type="dxa" w:w="3312"/>
          </w:tcPr>
          <w:p>
            <w:r>
              <w:rPr>
                <w:rFonts w:ascii="TH Sarabun New" w:hAnsi="TH Sarabun New" w:eastAsia="TH Sarabun New"/>
                <w:b w:val="0"/>
                <w:sz w:val="28"/>
              </w:rPr>
              <w:t>done</w:t>
            </w:r>
          </w:p>
        </w:tc>
      </w:tr>
      <w:tr>
        <w:trPr>
          <w:cantSplit/>
        </w:trPr>
        <w:tc>
          <w:tcPr>
            <w:tcW w:type="dxa" w:w="3312"/>
          </w:tcPr>
          <w:p>
            <w:r>
              <w:rPr>
                <w:rFonts w:ascii="TH Sarabun New" w:hAnsi="TH Sarabun New" w:eastAsia="TH Sarabun New"/>
                <w:b w:val="0"/>
                <w:sz w:val="28"/>
              </w:rPr>
              <w:t>Start / Finish</w:t>
            </w:r>
          </w:p>
        </w:tc>
        <w:tc>
          <w:tcPr>
            <w:tcW w:type="dxa" w:w="3312"/>
          </w:tcPr>
          <w:p>
            <w:r>
              <w:rPr>
                <w:rFonts w:ascii="TH Sarabun New" w:hAnsi="TH Sarabun New" w:eastAsia="TH Sarabun New"/>
                <w:b w:val="0"/>
                <w:sz w:val="28"/>
              </w:rPr>
              <w:t>เวลาเริ่มและเวลาจบการผลิต</w:t>
            </w:r>
          </w:p>
        </w:tc>
        <w:tc>
          <w:tcPr>
            <w:tcW w:type="dxa" w:w="3312"/>
          </w:tcPr>
          <w:p>
            <w:r>
              <w:rPr>
                <w:rFonts w:ascii="TH Sarabun New" w:hAnsi="TH Sarabun New" w:eastAsia="TH Sarabun New"/>
                <w:b w:val="0"/>
                <w:sz w:val="28"/>
              </w:rPr>
              <w:t>2026-04-07 15:58:08.667138 / 2026-04-07 15:58:09</w:t>
            </w:r>
          </w:p>
        </w:tc>
      </w:tr>
      <w:tr>
        <w:trPr>
          <w:cantSplit/>
        </w:trPr>
        <w:tc>
          <w:tcPr>
            <w:tcW w:type="dxa" w:w="3312"/>
          </w:tcPr>
          <w:p>
            <w:r>
              <w:rPr>
                <w:rFonts w:ascii="TH Sarabun New" w:hAnsi="TH Sarabun New" w:eastAsia="TH Sarabun New"/>
                <w:b w:val="0"/>
                <w:sz w:val="28"/>
              </w:rPr>
              <w:t>Valuation Reference</w:t>
            </w:r>
          </w:p>
        </w:tc>
        <w:tc>
          <w:tcPr>
            <w:tcW w:type="dxa" w:w="3312"/>
          </w:tcPr>
          <w:p>
            <w:r>
              <w:rPr>
                <w:rFonts w:ascii="TH Sarabun New" w:hAnsi="TH Sarabun New" w:eastAsia="TH Sarabun New"/>
                <w:b w:val="0"/>
                <w:sz w:val="28"/>
              </w:rPr>
              <w:t>เลขอ้างอิงใน Journal Entry และ Stock Valuation</w:t>
            </w:r>
          </w:p>
        </w:tc>
        <w:tc>
          <w:tcPr>
            <w:tcW w:type="dxa" w:w="3312"/>
          </w:tcPr>
          <w:p>
            <w:r>
              <w:rPr>
                <w:rFonts w:ascii="TH Sarabun New" w:hAnsi="TH Sarabun New" w:eastAsia="TH Sarabun New"/>
                <w:b w:val="0"/>
                <w:sz w:val="28"/>
              </w:rPr>
              <w:t>STJ/26/04/27328</w:t>
            </w:r>
          </w:p>
        </w:tc>
      </w:tr>
    </w:tbl>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D9EAF7"/>
          </w:tcPr>
          <w:p>
            <w:r>
              <w:rPr>
                <w:rFonts w:ascii="TH Sarabun New" w:hAnsi="TH Sarabun New" w:eastAsia="TH Sarabun New"/>
                <w:b w:val="0"/>
                <w:sz w:val="28"/>
              </w:rPr>
              <w:t>สถานการณ์</w:t>
            </w:r>
          </w:p>
        </w:tc>
        <w:tc>
          <w:tcPr>
            <w:tcW w:type="dxa" w:w="3312"/>
            <w:shd w:fill="D9EAF7"/>
          </w:tcPr>
          <w:p>
            <w:r>
              <w:rPr>
                <w:rFonts w:ascii="TH Sarabun New" w:hAnsi="TH Sarabun New" w:eastAsia="TH Sarabun New"/>
                <w:b w:val="0"/>
                <w:sz w:val="28"/>
              </w:rPr>
              <w:t>ควรทำอย่างไร</w:t>
            </w:r>
          </w:p>
        </w:tc>
        <w:tc>
          <w:tcPr>
            <w:tcW w:type="dxa" w:w="3312"/>
            <w:shd w:fill="D9EAF7"/>
          </w:tcPr>
          <w:p>
            <w:r>
              <w:rPr>
                <w:rFonts w:ascii="TH Sarabun New" w:hAnsi="TH Sarabun New" w:eastAsia="TH Sarabun New"/>
                <w:b w:val="0"/>
                <w:sz w:val="28"/>
              </w:rPr>
              <w:t>ผลที่ควรได้</w:t>
            </w:r>
          </w:p>
        </w:tc>
      </w:tr>
      <w:tr>
        <w:trPr>
          <w:cantSplit/>
        </w:trPr>
        <w:tc>
          <w:tcPr>
            <w:tcW w:type="dxa" w:w="3312"/>
          </w:tcPr>
          <w:p>
            <w:r>
              <w:rPr>
                <w:rFonts w:ascii="TH Sarabun New" w:hAnsi="TH Sarabun New" w:eastAsia="TH Sarabun New"/>
                <w:b w:val="0"/>
                <w:sz w:val="28"/>
              </w:rPr>
              <w:t>ตัวอย่างงานผลิตเสร็จสมบูรณ์</w:t>
            </w:r>
          </w:p>
        </w:tc>
        <w:tc>
          <w:tcPr>
            <w:tcW w:type="dxa" w:w="3312"/>
          </w:tcPr>
          <w:p>
            <w:r>
              <w:rPr>
                <w:rFonts w:ascii="TH Sarabun New" w:hAnsi="TH Sarabun New" w:eastAsia="TH Sarabun New"/>
                <w:b w:val="0"/>
                <w:sz w:val="28"/>
              </w:rPr>
              <w:t>เปิด MO แล้วตามไปดู JE ขาวัตถุดิบและขา FG</w:t>
            </w:r>
          </w:p>
        </w:tc>
        <w:tc>
          <w:tcPr>
            <w:tcW w:type="dxa" w:w="3312"/>
          </w:tcPr>
          <w:p>
            <w:r>
              <w:rPr>
                <w:rFonts w:ascii="TH Sarabun New" w:hAnsi="TH Sarabun New" w:eastAsia="TH Sarabun New"/>
                <w:b w:val="0"/>
                <w:sz w:val="28"/>
              </w:rPr>
              <w:t>เห็นต้นทุนไหลครบจากวัตถุดิบไปสินค้าสำเร็จรูป</w:t>
            </w:r>
          </w:p>
        </w:tc>
      </w:tr>
      <w:tr>
        <w:trPr>
          <w:cantSplit/>
        </w:trPr>
        <w:tc>
          <w:tcPr>
            <w:tcW w:type="dxa" w:w="3312"/>
          </w:tcPr>
          <w:p>
            <w:r>
              <w:rPr>
                <w:rFonts w:ascii="TH Sarabun New" w:hAnsi="TH Sarabun New" w:eastAsia="TH Sarabun New"/>
                <w:b w:val="0"/>
                <w:sz w:val="28"/>
              </w:rPr>
              <w:t>ใช้เป็นต้นแบบเวลาตรวจงานจริง</w:t>
            </w:r>
          </w:p>
        </w:tc>
        <w:tc>
          <w:tcPr>
            <w:tcW w:type="dxa" w:w="3312"/>
          </w:tcPr>
          <w:p>
            <w:r>
              <w:rPr>
                <w:rFonts w:ascii="TH Sarabun New" w:hAnsi="TH Sarabun New" w:eastAsia="TH Sarabun New"/>
                <w:b w:val="0"/>
                <w:sz w:val="28"/>
              </w:rPr>
              <w:t>ถ้ามีคำถามเรื่องบัญชีของ MO อื่น ให้ไล่แบบเดียวกับตัวอย่างนี้</w:t>
            </w:r>
          </w:p>
        </w:tc>
        <w:tc>
          <w:tcPr>
            <w:tcW w:type="dxa" w:w="3312"/>
          </w:tcPr>
          <w:p>
            <w:r>
              <w:rPr>
                <w:rFonts w:ascii="TH Sarabun New" w:hAnsi="TH Sarabun New" w:eastAsia="TH Sarabun New"/>
                <w:b w:val="0"/>
                <w:sz w:val="28"/>
              </w:rPr>
              <w:t>ช่วยให้ตรวจงานเป็นลำดับและไม่ตกหล่น</w:t>
            </w:r>
          </w:p>
        </w:tc>
      </w:tr>
    </w:tbl>
    <w:tbl>
      <w:tblPr>
        <w:tblStyle w:val="TableGrid"/>
        <w:tblW w:type="auto" w:w="0"/>
        <w:tblLook w:firstColumn="1" w:firstRow="1" w:lastColumn="0" w:lastRow="0" w:noHBand="0" w:noVBand="1" w:val="04A0"/>
      </w:tblPr>
      <w:tblGrid>
        <w:gridCol w:w="0"/>
        <w:gridCol w:w="0"/>
      </w:tblGrid>
      <w:tr>
        <w:trPr>
          <w:cantSplit/>
        </w:trPr>
        <w:tc>
          <w:tcPr>
            <w:tcW w:type="dxa" w:w="0"/>
          </w:tcPr>
          <w:p>
            <w:pPr>
              <w:keepLines/>
              <w:spacing w:after="0" w:before="0"/>
            </w:pPr>
            <w:r>
              <w:t>Field Name</w:t>
            </w:r>
          </w:p>
        </w:tc>
        <w:tc>
          <w:tcPr>
            <w:tcW w:type="dxa" w:w="0"/>
          </w:tcPr>
          <w:p>
            <w:pPr>
              <w:keepLines/>
              <w:spacing w:after="0" w:before="0"/>
            </w:pPr>
            <w:r>
              <w:t>Meaning</w:t>
            </w:r>
          </w:p>
        </w:tc>
      </w:tr>
      <w:tr>
        <w:trPr>
          <w:cantSplit/>
        </w:trPr>
        <w:tc>
          <w:tcPr>
            <w:tcW w:type="dxa" w:w="0"/>
          </w:tcPr>
          <w:p>
            <w:pPr>
              <w:keepLines/>
              <w:spacing w:after="0" w:before="0"/>
            </w:pPr>
            <w:r>
              <w:t>MO Number</w:t>
            </w:r>
          </w:p>
        </w:tc>
        <w:tc>
          <w:tcPr>
            <w:tcW w:type="dxa" w:w="0"/>
          </w:tcPr>
          <w:p>
            <w:pPr>
              <w:keepLines/>
              <w:spacing w:after="0" w:before="0"/>
            </w:pPr>
            <w:r>
              <w:t>เลขที่ใบสั่งผลิตที่ใช้ตามรอยงาน</w:t>
            </w:r>
          </w:p>
        </w:tc>
      </w:tr>
      <w:tr>
        <w:trPr>
          <w:cantSplit/>
        </w:trPr>
        <w:tc>
          <w:tcPr>
            <w:tcW w:type="dxa" w:w="0"/>
          </w:tcPr>
          <w:p>
            <w:pPr>
              <w:keepLines/>
              <w:spacing w:after="0" w:before="0"/>
            </w:pPr>
            <w:r>
              <w:t>Product</w:t>
            </w:r>
          </w:p>
        </w:tc>
        <w:tc>
          <w:tcPr>
            <w:tcW w:type="dxa" w:w="0"/>
          </w:tcPr>
          <w:p>
            <w:pPr>
              <w:keepLines/>
              <w:spacing w:after="0" w:before="0"/>
            </w:pPr>
            <w:r>
              <w:t>ชื่อสินค้าที่ใช้ในงานผลิตหรือรายงาน</w:t>
            </w:r>
          </w:p>
        </w:tc>
      </w:tr>
      <w:tr>
        <w:trPr>
          <w:cantSplit/>
        </w:trPr>
        <w:tc>
          <w:tcPr>
            <w:tcW w:type="dxa" w:w="0"/>
          </w:tcPr>
          <w:p>
            <w:pPr>
              <w:keepLines/>
              <w:spacing w:after="0" w:before="0"/>
            </w:pPr>
            <w:r>
              <w:t>Quantity</w:t>
            </w:r>
          </w:p>
        </w:tc>
        <w:tc>
          <w:tcPr>
            <w:tcW w:type="dxa" w:w="0"/>
          </w:tcPr>
          <w:p>
            <w:pPr>
              <w:keepLines/>
              <w:spacing w:after="0" w:before="0"/>
            </w:pPr>
            <w:r>
              <w:t>จำนวนหน่วยของรายการนั้น</w:t>
            </w:r>
          </w:p>
        </w:tc>
      </w:tr>
      <w:tr>
        <w:trPr>
          <w:cantSplit/>
        </w:trPr>
        <w:tc>
          <w:tcPr>
            <w:tcW w:type="dxa" w:w="0"/>
          </w:tcPr>
          <w:p>
            <w:pPr>
              <w:keepLines/>
              <w:spacing w:after="0" w:before="0"/>
            </w:pPr>
            <w:r>
              <w:t>Components</w:t>
            </w:r>
          </w:p>
        </w:tc>
        <w:tc>
          <w:tcPr>
            <w:tcW w:type="dxa" w:w="0"/>
          </w:tcPr>
          <w:p>
            <w:pPr>
              <w:keepLines/>
              <w:spacing w:after="0" w:before="0"/>
            </w:pPr>
            <w:r>
              <w:t>วัตถุดิบหรือชิ้นส่วนที่ใช้ในงานนั้น</w:t>
            </w:r>
          </w:p>
        </w:tc>
      </w:tr>
      <w:tr>
        <w:trPr>
          <w:cantSplit/>
        </w:trPr>
        <w:tc>
          <w:tcPr>
            <w:tcW w:type="dxa" w:w="0"/>
          </w:tcPr>
          <w:p>
            <w:pPr>
              <w:keepLines/>
              <w:spacing w:after="0" w:before="0"/>
            </w:pPr>
            <w:r>
              <w:t>Finished Product</w:t>
            </w:r>
          </w:p>
        </w:tc>
        <w:tc>
          <w:tcPr>
            <w:tcW w:type="dxa" w:w="0"/>
          </w:tcPr>
          <w:p>
            <w:pPr>
              <w:keepLines/>
              <w:spacing w:after="0" w:before="0"/>
            </w:pPr>
            <w:r>
              <w:t>สินค้าสำเร็จรูปที่ได้จากงานผลิต</w:t>
            </w:r>
          </w:p>
        </w:tc>
      </w:tr>
      <w:tr>
        <w:trPr>
          <w:cantSplit/>
        </w:trPr>
        <w:tc>
          <w:tcPr>
            <w:tcW w:type="dxa" w:w="0"/>
          </w:tcPr>
          <w:p>
            <w:pPr>
              <w:keepLines/>
              <w:spacing w:after="0" w:before="0"/>
            </w:pPr>
            <w:r>
              <w:t>Journal Entry</w:t>
            </w:r>
          </w:p>
        </w:tc>
        <w:tc>
          <w:tcPr>
            <w:tcW w:type="dxa" w:w="0"/>
          </w:tcPr>
          <w:p>
            <w:pPr>
              <w:keepLines/>
              <w:spacing w:after="0" w:before="0"/>
            </w:pPr>
            <w:r>
              <w:t>รายการบัญชีที่ระบบสร้างขึ้นเพื่อบันทึกผลทางการเงินของเหตุการณ์นั้น</w:t>
            </w:r>
          </w:p>
        </w:tc>
      </w:tr>
    </w:tbl>
    <w:p>
      <w:pPr>
        <w:keepNext/>
        <w:spacing w:before="0" w:after="120"/>
        <w:keepLines/>
      </w:pPr>
      <w:r>
        <w:rPr>
          <w:rFonts w:ascii="TH Sarabun New" w:hAnsi="TH Sarabun New" w:eastAsia="TH Sarabun New"/>
          <w:b/>
          <w:color w:val="1F4E79"/>
          <w:sz w:val="36"/>
        </w:rPr>
        <w:t>4. ตรวจสอบ Journal Entry</w:t>
      </w:r>
    </w:p>
    <w:p>
      <w:pPr>
        <w:pStyle w:val="Heading3"/>
        <w:keepNext/>
        <w:spacing w:before="0" w:after="120"/>
        <w:keepLines/>
      </w:pPr>
      <w:r>
        <w:t>วิธีอ่าน Journal ในหัวข้อนี้</w:t>
      </w:r>
    </w:p>
    <w:p>
      <w:r>
        <w:rPr>
          <w:rFonts w:ascii="TH Sarabun New" w:hAnsi="TH Sarabun New" w:eastAsia="TH Sarabun New"/>
          <w:b/>
          <w:sz w:val="32"/>
        </w:rPr>
        <w:t>แนวทางการตรวจสอบ Journal</w:t>
      </w:r>
    </w:p>
    <w:p>
      <w:r>
        <w:rPr>
          <w:rFonts w:ascii="TH Sarabun New" w:hAnsi="TH Sarabun New" w:eastAsia="TH Sarabun New"/>
          <w:b w:val="0"/>
          <w:sz w:val="32"/>
        </w:rPr>
        <w:t>Journal ในหัวข้อนี้ควรใช้เพื่อเชื่อมภาพรวมให้ครบว่า MO ใบเดียวสามารถสร้างรายการบัญชีได้หลายช่วง และแต่ละช่วงมีความหมายต่างกัน.</w:t>
      </w:r>
    </w:p>
    <w:p>
      <w:pPr>
        <w:spacing w:after="120" w:before="0"/>
        <w:keepNext/>
      </w:pPr>
      <w:r>
        <w:t>หัวข้อนี้ใช้ตัวอย่างจริงเพื่อให้เห็นว่า MO หนึ่งใบสร้าง Journal หลายช่วงได้อย่างไร</w:t>
      </w:r>
    </w:p>
    <w:p>
      <w:pPr>
        <w:spacing w:after="120" w:before="0"/>
        <w:keepNext/>
      </w:pPr>
      <w:r>
        <w:t>ให้ดูเลข MO เดียวกันในทุก Journal แล้วเทียบว่าวัตถุดิบถูกตัดเมื่อไร งานระหว่างทำเพิ่มเมื่อไร และ FG เข้าสินค้าเมื่อไร</w:t>
      </w:r>
    </w:p>
    <w:p>
      <w:pPr>
        <w:spacing w:before="0" w:after="120"/>
      </w:pPr>
      <w:r>
        <w:rPr>
          <w:rFonts w:ascii="TH Sarabun New" w:hAnsi="TH Sarabun New" w:eastAsia="TH Sarabun New"/>
          <w:b w:val="0"/>
          <w:sz w:val="32"/>
        </w:rPr>
        <w:t>ตัวอย่างนี้แสดง Journal Entry ที่สำคัญที่สุด 2 จุด คือ ตัดวัตถุดิบ และรับสินค้าสำเร็จรูป ผู้ใช้งานควรอ่านคู่กันเสมอ</w:t>
      </w:r>
    </w:p>
    <w:p>
      <w:pPr>
        <w:spacing w:before="0" w:after="120"/>
      </w:pPr>
      <w:r>
        <w:drawing>
          <wp:inline xmlns:a="http://schemas.openxmlformats.org/drawingml/2006/main" xmlns:pic="http://schemas.openxmlformats.org/drawingml/2006/picture">
            <wp:extent cx="5669280" cy="4953533"/>
            <wp:docPr id="6" name="Picture 6"/>
            <wp:cNvGraphicFramePr>
              <a:graphicFrameLocks noChangeAspect="1"/>
            </wp:cNvGraphicFramePr>
            <a:graphic>
              <a:graphicData uri="http://schemas.openxmlformats.org/drawingml/2006/picture">
                <pic:pic>
                  <pic:nvPicPr>
                    <pic:cNvPr id="0" name="journal_mfg_raw_fg02001_real_annotated.png"/>
                    <pic:cNvPicPr/>
                  </pic:nvPicPr>
                  <pic:blipFill>
                    <a:blip r:embed="rId14"/>
                    <a:stretch>
                      <a:fillRect/>
                    </a:stretch>
                  </pic:blipFill>
                  <pic:spPr>
                    <a:xfrm>
                      <a:off x="0" y="0"/>
                      <a:ext cx="5669280" cy="4953533"/>
                    </a:xfrm>
                    <a:prstGeom prst="rect"/>
                  </pic:spPr>
                </pic:pic>
              </a:graphicData>
            </a:graphic>
          </wp:inline>
        </w:drawing>
      </w:r>
    </w:p>
    <w:p>
      <w:pPr>
        <w:spacing w:before="0" w:after="120"/>
        <w:jc w:val="center"/>
        <w:keepNext/>
      </w:pPr>
      <w:r>
        <w:t>ภาพ Journal Entry ตัดวัตถุดิบของตัวอย่างจริง พร้อมคำอธิบาย Dr/Cr</w:t>
      </w:r>
    </w:p>
    <w:p>
      <w:pPr>
        <w:spacing w:before="0" w:after="120"/>
      </w:pPr>
      <w:r>
        <w:drawing>
          <wp:inline xmlns:a="http://schemas.openxmlformats.org/drawingml/2006/main" xmlns:pic="http://schemas.openxmlformats.org/drawingml/2006/picture">
            <wp:extent cx="5669280" cy="4953533"/>
            <wp:docPr id="7" name="Picture 7"/>
            <wp:cNvGraphicFramePr>
              <a:graphicFrameLocks noChangeAspect="1"/>
            </wp:cNvGraphicFramePr>
            <a:graphic>
              <a:graphicData uri="http://schemas.openxmlformats.org/drawingml/2006/picture">
                <pic:pic>
                  <pic:nvPicPr>
                    <pic:cNvPr id="0" name="journal_mfg_finished_real_annotated.png"/>
                    <pic:cNvPicPr/>
                  </pic:nvPicPr>
                  <pic:blipFill>
                    <a:blip r:embed="rId15"/>
                    <a:stretch>
                      <a:fillRect/>
                    </a:stretch>
                  </pic:blipFill>
                  <pic:spPr>
                    <a:xfrm>
                      <a:off x="0" y="0"/>
                      <a:ext cx="5669280" cy="4953533"/>
                    </a:xfrm>
                    <a:prstGeom prst="rect"/>
                  </pic:spPr>
                </pic:pic>
              </a:graphicData>
            </a:graphic>
          </wp:inline>
        </w:drawing>
      </w:r>
    </w:p>
    <w:p>
      <w:pPr>
        <w:spacing w:before="0" w:after="120"/>
        <w:jc w:val="center"/>
        <w:keepNext/>
      </w:pPr>
      <w:r>
        <w:t>ภาพ Journal Entry รับ FG ของตัวอย่างจริง พร้อมคำอธิบาย Dr/Cr</w:t>
      </w:r>
    </w:p>
    <w:p>
      <w:pPr>
        <w:spacing w:before="0" w:after="120"/>
        <w:jc w:val="center"/>
      </w:pPr>
      <w:r>
        <w:rPr>
          <w:rFonts w:ascii="TH Sarabun New" w:hAnsi="TH Sarabun New" w:eastAsia="TH Sarabun New"/>
          <w:b w:val="0"/>
          <w:sz w:val="28"/>
        </w:rPr>
        <w:t>รูป 7.4.6 Journal Entry ตัดวัตถุดิบจากตัวอย่างจริง</w:t>
      </w:r>
    </w:p>
    <w:p>
      <w:pPr>
        <w:spacing w:before="0" w:after="120"/>
        <w:jc w:val="center"/>
      </w:pPr>
      <w:r>
        <w:rPr>
          <w:rFonts w:ascii="TH Sarabun New" w:hAnsi="TH Sarabun New" w:eastAsia="TH Sarabun New"/>
          <w:b w:val="0"/>
          <w:sz w:val="28"/>
        </w:rPr>
        <w:t>รูป 7.4.7 Journal Entry รับสินค้าสำเร็จรูปจากตัวอย่างจริง</w:t>
      </w:r>
    </w:p>
    <w:p>
      <w:pPr>
        <w:spacing w:before="0" w:after="120"/>
      </w:pPr>
      <w:r>
        <w:rPr>
          <w:rFonts w:ascii="TH Sarabun New" w:hAnsi="TH Sarabun New" w:eastAsia="TH Sarabun New"/>
          <w:b/>
          <w:sz w:val="32"/>
        </w:rPr>
        <w:t>ตัดวัตถุดิบของตัวอย่าง</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r>
              <w:rPr>
                <w:rFonts w:ascii="TH Sarabun New" w:hAnsi="TH Sarabun New" w:eastAsia="TH Sarabun New"/>
                <w:b w:val="0"/>
                <w:sz w:val="28"/>
              </w:rPr>
              <w:t>บัญชี</w:t>
            </w:r>
          </w:p>
        </w:tc>
        <w:tc>
          <w:tcPr>
            <w:tcW w:type="dxa" w:w="2484"/>
            <w:shd w:fill="D9EAF7"/>
          </w:tcPr>
          <w:p>
            <w:r>
              <w:rPr>
                <w:rFonts w:ascii="TH Sarabun New" w:hAnsi="TH Sarabun New" w:eastAsia="TH Sarabun New"/>
                <w:b w:val="0"/>
                <w:sz w:val="28"/>
              </w:rPr>
              <w:t>คำอธิบาย</w:t>
            </w:r>
          </w:p>
        </w:tc>
        <w:tc>
          <w:tcPr>
            <w:tcW w:type="dxa" w:w="2484"/>
            <w:shd w:fill="D9EAF7"/>
          </w:tcPr>
          <w:p>
            <w:r>
              <w:rPr>
                <w:rFonts w:ascii="TH Sarabun New" w:hAnsi="TH Sarabun New" w:eastAsia="TH Sarabun New"/>
                <w:b w:val="0"/>
                <w:sz w:val="28"/>
              </w:rPr>
              <w:t>เดบิต</w:t>
            </w:r>
          </w:p>
        </w:tc>
        <w:tc>
          <w:tcPr>
            <w:tcW w:type="dxa" w:w="2484"/>
            <w:shd w:fill="D9EAF7"/>
          </w:tcPr>
          <w:p>
            <w:r>
              <w:rPr>
                <w:rFonts w:ascii="TH Sarabun New" w:hAnsi="TH Sarabun New" w:eastAsia="TH Sarabun New"/>
                <w:b w:val="0"/>
                <w:sz w:val="28"/>
              </w:rPr>
              <w:t>เครดิต</w:t>
            </w:r>
          </w:p>
        </w:tc>
      </w:tr>
      <w:tr>
        <w:trPr>
          <w:cantSplit/>
        </w:trPr>
        <w:tc>
          <w:tcPr>
            <w:tcW w:type="dxa" w:w="2484"/>
          </w:tcPr>
          <w:p>
            <w:r>
              <w:rPr>
                <w:rFonts w:ascii="TH Sarabun New" w:hAnsi="TH Sarabun New" w:eastAsia="TH Sarabun New"/>
                <w:b w:val="0"/>
                <w:sz w:val="28"/>
              </w:rPr>
              <w:t>116021 งานระหว่างทำ</w:t>
            </w:r>
          </w:p>
        </w:tc>
        <w:tc>
          <w:tcPr>
            <w:tcW w:type="dxa" w:w="2484"/>
          </w:tcPr>
          <w:p>
            <w:r>
              <w:rPr>
                <w:rFonts w:ascii="TH Sarabun New" w:hAnsi="TH Sarabun New" w:eastAsia="TH Sarabun New"/>
                <w:b w:val="0"/>
                <w:sz w:val="28"/>
              </w:rPr>
              <w:t>GMP/MOPH/00030 - ยาดม Mark II อิสราเอล 1 กล่อง</w:t>
            </w:r>
          </w:p>
        </w:tc>
        <w:tc>
          <w:tcPr>
            <w:tcW w:type="dxa" w:w="2484"/>
          </w:tcPr>
          <w:p>
            <w:r>
              <w:rPr>
                <w:rFonts w:ascii="TH Sarabun New" w:hAnsi="TH Sarabun New" w:eastAsia="TH Sarabun New"/>
                <w:b w:val="0"/>
                <w:sz w:val="28"/>
              </w:rPr>
              <w:t>10,021.56</w:t>
            </w:r>
          </w:p>
        </w:tc>
        <w:tc>
          <w:tcPr>
            <w:tcW w:type="dxa" w:w="2484"/>
          </w:tcPr>
          <w:p>
            <w:r>
              <w:rPr>
                <w:rFonts w:ascii="TH Sarabun New" w:hAnsi="TH Sarabun New" w:eastAsia="TH Sarabun New"/>
                <w:b w:val="0"/>
                <w:sz w:val="28"/>
              </w:rPr>
              <w:t>0.00</w:t>
            </w:r>
          </w:p>
        </w:tc>
      </w:tr>
      <w:tr>
        <w:trPr>
          <w:cantSplit/>
        </w:trPr>
        <w:tc>
          <w:tcPr>
            <w:tcW w:type="dxa" w:w="2484"/>
          </w:tcPr>
          <w:p>
            <w:r>
              <w:rPr>
                <w:rFonts w:ascii="TH Sarabun New" w:hAnsi="TH Sarabun New" w:eastAsia="TH Sarabun New"/>
                <w:b w:val="0"/>
                <w:sz w:val="28"/>
              </w:rPr>
              <w:t>116031 สินค้าสำเร็จรูป - ยาดม</w:t>
            </w:r>
          </w:p>
        </w:tc>
        <w:tc>
          <w:tcPr>
            <w:tcW w:type="dxa" w:w="2484"/>
          </w:tcPr>
          <w:p>
            <w:r>
              <w:rPr>
                <w:rFonts w:ascii="TH Sarabun New" w:hAnsi="TH Sarabun New" w:eastAsia="TH Sarabun New"/>
                <w:b w:val="0"/>
                <w:sz w:val="28"/>
              </w:rPr>
              <w:t>GMP/MOPH/00030 - ยาดม Mark II อิสราเอล 1 กล่อง</w:t>
            </w:r>
          </w:p>
        </w:tc>
        <w:tc>
          <w:tcPr>
            <w:tcW w:type="dxa" w:w="2484"/>
          </w:tcPr>
          <w:p>
            <w:r>
              <w:rPr>
                <w:rFonts w:ascii="TH Sarabun New" w:hAnsi="TH Sarabun New" w:eastAsia="TH Sarabun New"/>
                <w:b w:val="0"/>
                <w:sz w:val="28"/>
              </w:rPr>
              <w:t>0.00</w:t>
            </w:r>
          </w:p>
        </w:tc>
        <w:tc>
          <w:tcPr>
            <w:tcW w:type="dxa" w:w="2484"/>
          </w:tcPr>
          <w:p>
            <w:r>
              <w:rPr>
                <w:rFonts w:ascii="TH Sarabun New" w:hAnsi="TH Sarabun New" w:eastAsia="TH Sarabun New"/>
                <w:b w:val="0"/>
                <w:sz w:val="28"/>
              </w:rPr>
              <w:t>10,021.56</w:t>
            </w:r>
          </w:p>
        </w:tc>
      </w:tr>
    </w:tbl>
    <w:p>
      <w:pPr>
        <w:spacing w:before="0" w:after="120"/>
      </w:pPr>
      <w:r>
        <w:rPr>
          <w:rFonts w:ascii="TH Sarabun New" w:hAnsi="TH Sarabun New" w:eastAsia="TH Sarabun New"/>
          <w:b w:val="0"/>
          <w:sz w:val="32"/>
        </w:rPr>
        <w:t>เห็นชัดว่าวัตถุดิบถูกเครดิตออกจากคลังและถูกนำเข้าไปเก็บไว้ในบัญชีงานระหว่างทำ</w:t>
      </w:r>
    </w:p>
    <w:p>
      <w:pPr>
        <w:spacing w:before="0" w:after="120"/>
      </w:pPr>
      <w:r>
        <w:rPr>
          <w:rFonts w:ascii="TH Sarabun New" w:hAnsi="TH Sarabun New" w:eastAsia="TH Sarabun New"/>
          <w:b/>
          <w:sz w:val="32"/>
        </w:rPr>
        <w:t>รับ FG ของตัวอย่าง</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D9EAF7"/>
          </w:tcPr>
          <w:p>
            <w:r>
              <w:rPr>
                <w:rFonts w:ascii="TH Sarabun New" w:hAnsi="TH Sarabun New" w:eastAsia="TH Sarabun New"/>
                <w:b w:val="0"/>
                <w:sz w:val="28"/>
              </w:rPr>
              <w:t>บัญชี</w:t>
            </w:r>
          </w:p>
        </w:tc>
        <w:tc>
          <w:tcPr>
            <w:tcW w:type="dxa" w:w="2484"/>
            <w:shd w:fill="D9EAF7"/>
          </w:tcPr>
          <w:p>
            <w:r>
              <w:rPr>
                <w:rFonts w:ascii="TH Sarabun New" w:hAnsi="TH Sarabun New" w:eastAsia="TH Sarabun New"/>
                <w:b w:val="0"/>
                <w:sz w:val="28"/>
              </w:rPr>
              <w:t>คำอธิบาย</w:t>
            </w:r>
          </w:p>
        </w:tc>
        <w:tc>
          <w:tcPr>
            <w:tcW w:type="dxa" w:w="2484"/>
            <w:shd w:fill="D9EAF7"/>
          </w:tcPr>
          <w:p>
            <w:r>
              <w:rPr>
                <w:rFonts w:ascii="TH Sarabun New" w:hAnsi="TH Sarabun New" w:eastAsia="TH Sarabun New"/>
                <w:b w:val="0"/>
                <w:sz w:val="28"/>
              </w:rPr>
              <w:t>เดบิต</w:t>
            </w:r>
          </w:p>
        </w:tc>
        <w:tc>
          <w:tcPr>
            <w:tcW w:type="dxa" w:w="2484"/>
            <w:shd w:fill="D9EAF7"/>
          </w:tcPr>
          <w:p>
            <w:r>
              <w:rPr>
                <w:rFonts w:ascii="TH Sarabun New" w:hAnsi="TH Sarabun New" w:eastAsia="TH Sarabun New"/>
                <w:b w:val="0"/>
                <w:sz w:val="28"/>
              </w:rPr>
              <w:t>เครดิต</w:t>
            </w:r>
          </w:p>
        </w:tc>
      </w:tr>
      <w:tr>
        <w:trPr>
          <w:cantSplit/>
        </w:trPr>
        <w:tc>
          <w:tcPr>
            <w:tcW w:type="dxa" w:w="2484"/>
          </w:tcPr>
          <w:p>
            <w:r>
              <w:rPr>
                <w:rFonts w:ascii="TH Sarabun New" w:hAnsi="TH Sarabun New" w:eastAsia="TH Sarabun New"/>
                <w:b w:val="0"/>
                <w:sz w:val="28"/>
              </w:rPr>
              <w:t>116021 งานระหว่างทำ</w:t>
            </w:r>
          </w:p>
        </w:tc>
        <w:tc>
          <w:tcPr>
            <w:tcW w:type="dxa" w:w="2484"/>
          </w:tcPr>
          <w:p>
            <w:r>
              <w:rPr>
                <w:rFonts w:ascii="TH Sarabun New" w:hAnsi="TH Sarabun New" w:eastAsia="TH Sarabun New"/>
                <w:b w:val="0"/>
                <w:sz w:val="28"/>
              </w:rPr>
              <w:t>GMP/MOPH/00030 - Classification No.: 90.18 Dragon Inhaler Mark II with keyholder</w:t>
              <w:br/>
              <w:t>(Nasal Inhaler 24 Units in display+shrink)</w:t>
            </w:r>
          </w:p>
        </w:tc>
        <w:tc>
          <w:tcPr>
            <w:tcW w:type="dxa" w:w="2484"/>
          </w:tcPr>
          <w:p>
            <w:r>
              <w:rPr>
                <w:rFonts w:ascii="TH Sarabun New" w:hAnsi="TH Sarabun New" w:eastAsia="TH Sarabun New"/>
                <w:b w:val="0"/>
                <w:sz w:val="28"/>
              </w:rPr>
              <w:t>0.00</w:t>
            </w:r>
          </w:p>
        </w:tc>
        <w:tc>
          <w:tcPr>
            <w:tcW w:type="dxa" w:w="2484"/>
          </w:tcPr>
          <w:p>
            <w:r>
              <w:rPr>
                <w:rFonts w:ascii="TH Sarabun New" w:hAnsi="TH Sarabun New" w:eastAsia="TH Sarabun New"/>
                <w:b w:val="0"/>
                <w:sz w:val="28"/>
              </w:rPr>
              <w:t>10,348.80</w:t>
            </w:r>
          </w:p>
        </w:tc>
      </w:tr>
      <w:tr>
        <w:trPr>
          <w:cantSplit/>
        </w:trPr>
        <w:tc>
          <w:tcPr>
            <w:tcW w:type="dxa" w:w="2484"/>
          </w:tcPr>
          <w:p>
            <w:r>
              <w:rPr>
                <w:rFonts w:ascii="TH Sarabun New" w:hAnsi="TH Sarabun New" w:eastAsia="TH Sarabun New"/>
                <w:b w:val="0"/>
                <w:sz w:val="28"/>
              </w:rPr>
              <w:t>116031 สินค้าสำเร็จรูป - ยาดม</w:t>
            </w:r>
          </w:p>
        </w:tc>
        <w:tc>
          <w:tcPr>
            <w:tcW w:type="dxa" w:w="2484"/>
          </w:tcPr>
          <w:p>
            <w:r>
              <w:rPr>
                <w:rFonts w:ascii="TH Sarabun New" w:hAnsi="TH Sarabun New" w:eastAsia="TH Sarabun New"/>
                <w:b w:val="0"/>
                <w:sz w:val="28"/>
              </w:rPr>
              <w:t>GMP/MOPH/00030 - Classification No.: 90.18 Dragon Inhaler Mark II with keyholder</w:t>
              <w:br/>
              <w:t>(Nasal Inhaler 24 Units in display+shrink)</w:t>
            </w:r>
          </w:p>
        </w:tc>
        <w:tc>
          <w:tcPr>
            <w:tcW w:type="dxa" w:w="2484"/>
          </w:tcPr>
          <w:p>
            <w:r>
              <w:rPr>
                <w:rFonts w:ascii="TH Sarabun New" w:hAnsi="TH Sarabun New" w:eastAsia="TH Sarabun New"/>
                <w:b w:val="0"/>
                <w:sz w:val="28"/>
              </w:rPr>
              <w:t>10,348.80</w:t>
            </w:r>
          </w:p>
        </w:tc>
        <w:tc>
          <w:tcPr>
            <w:tcW w:type="dxa" w:w="2484"/>
          </w:tcPr>
          <w:p>
            <w:r>
              <w:rPr>
                <w:rFonts w:ascii="TH Sarabun New" w:hAnsi="TH Sarabun New" w:eastAsia="TH Sarabun New"/>
                <w:b w:val="0"/>
                <w:sz w:val="28"/>
              </w:rPr>
              <w:t>0.00</w:t>
            </w:r>
          </w:p>
        </w:tc>
      </w:tr>
    </w:tbl>
    <w:p>
      <w:pPr>
        <w:spacing w:before="0" w:after="120"/>
      </w:pPr>
      <w:r>
        <w:rPr>
          <w:rFonts w:ascii="TH Sarabun New" w:hAnsi="TH Sarabun New" w:eastAsia="TH Sarabun New"/>
          <w:b w:val="0"/>
          <w:sz w:val="32"/>
        </w:rPr>
        <w:t>หลังผลิตเสร็จต้นทุนเดียวกันถูกย้ายจากงานระหว่างทำกลับเข้าบัญชีสินค้าสำเร็จรูป</w:t>
      </w:r>
    </w:p>
    <w:p>
      <w:pPr>
        <w:spacing w:before="0" w:after="120"/>
      </w:pPr>
      <w:r>
        <w:rPr>
          <w:rFonts w:ascii="TH Sarabun New" w:hAnsi="TH Sarabun New" w:eastAsia="TH Sarabun New"/>
          <w:b/>
          <w:color w:val="1F4E79"/>
          <w:sz w:val="36"/>
        </w:rPr>
        <w:t>ข้อควรระวัง</w:t>
      </w:r>
    </w:p>
    <w:p>
      <w:pPr>
        <w:pStyle w:val="ListBullet"/>
        <w:spacing w:before="0" w:after="120"/>
      </w:pPr>
      <w:r>
        <w:rPr>
          <w:rFonts w:ascii="TH Sarabun New" w:hAnsi="TH Sarabun New" w:eastAsia="TH Sarabun New"/>
          <w:b w:val="0"/>
          <w:sz w:val="32"/>
        </w:rPr>
        <w:t>ถ้า MO ยังไม่เสร็จ รายการรับสินค้าสำเร็จรูปจะยังไม่สมบูรณ์</w:t>
      </w:r>
    </w:p>
    <w:p>
      <w:pPr>
        <w:pStyle w:val="ListBullet"/>
        <w:spacing w:before="0" w:after="120"/>
      </w:pPr>
      <w:r>
        <w:rPr>
          <w:rFonts w:ascii="TH Sarabun New" w:hAnsi="TH Sarabun New" w:eastAsia="TH Sarabun New"/>
          <w:b w:val="0"/>
          <w:sz w:val="32"/>
        </w:rPr>
        <w:t>ถ้าเปิดคนละ MO กับ valuation reference คนละใบ จะทำให้เทียบข้อมูลผิดทันที</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