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Arial" w:hAnsi="Arial" w:eastAsia="Microsoft YaHei"/>
          <w:b/>
          <w:i w:val="0"/>
          <w:color w:val="898781"/>
          <w:sz w:val="18"/>
        </w:rPr>
        <w:t>投委会备忘录</w:t>
      </w:r>
    </w:p>
    <w:p>
      <w:pPr>
        <w:spacing w:after="80" w:before="0"/>
      </w:pPr>
      <w:r>
        <w:rPr>
          <w:rFonts w:ascii="Arial" w:hAnsi="Arial" w:eastAsia="Microsoft YaHei"/>
          <w:b/>
          <w:i w:val="0"/>
          <w:color w:val="1F3864"/>
          <w:sz w:val="34"/>
        </w:rPr>
        <w:t>SpaceX 与特斯拉若合并：一家什么样的公司、账怎么算</w:t>
      </w:r>
    </w:p>
    <w:p>
      <w:pPr>
        <w:spacing w:after="120"/>
      </w:pPr>
      <w:r>
        <w:rPr>
          <w:rFonts w:ascii="Arial" w:hAnsi="Arial" w:eastAsia="Microsoft YaHei"/>
          <w:b/>
          <w:color w:val="52514E"/>
          <w:sz w:val="17"/>
        </w:rPr>
        <w:t>致：</w:t>
      </w:r>
      <w:r>
        <w:rPr>
          <w:rFonts w:ascii="Arial" w:hAnsi="Arial" w:eastAsia="Microsoft YaHei"/>
          <w:b w:val="0"/>
          <w:color w:val="52514E"/>
          <w:sz w:val="17"/>
        </w:rPr>
        <w:t xml:space="preserve">投资委员会　</w:t>
      </w:r>
      <w:r>
        <w:rPr>
          <w:rFonts w:ascii="Arial" w:hAnsi="Arial" w:eastAsia="Microsoft YaHei"/>
          <w:b/>
          <w:color w:val="52514E"/>
          <w:sz w:val="17"/>
        </w:rPr>
        <w:t>自：</w:t>
      </w:r>
      <w:r>
        <w:rPr>
          <w:rFonts w:ascii="Arial" w:hAnsi="Arial" w:eastAsia="Microsoft YaHei"/>
          <w:b w:val="0"/>
          <w:color w:val="52514E"/>
          <w:sz w:val="17"/>
        </w:rPr>
        <w:t xml:space="preserve">并购团队　</w:t>
      </w:r>
      <w:r>
        <w:rPr>
          <w:rFonts w:ascii="Arial" w:hAnsi="Arial" w:eastAsia="Microsoft YaHei"/>
          <w:b/>
          <w:color w:val="52514E"/>
          <w:sz w:val="17"/>
        </w:rPr>
        <w:t>日期：</w:t>
      </w:r>
      <w:r>
        <w:rPr>
          <w:rFonts w:ascii="Arial" w:hAnsi="Arial" w:eastAsia="Microsoft YaHei"/>
          <w:b w:val="0"/>
          <w:color w:val="52514E"/>
          <w:sz w:val="17"/>
        </w:rPr>
        <w:t xml:space="preserve">2026 年 10 月 22 日　</w:t>
      </w:r>
      <w:r>
        <w:rPr>
          <w:rFonts w:ascii="Arial" w:hAnsi="Arial" w:eastAsia="Microsoft YaHei"/>
          <w:b/>
          <w:color w:val="52514E"/>
          <w:sz w:val="17"/>
        </w:rPr>
        <w:t>配套文件：</w:t>
      </w:r>
      <w:r>
        <w:rPr>
          <w:rFonts w:ascii="Arial" w:hAnsi="Arial" w:eastAsia="Microsoft YaHei"/>
          <w:b w:val="0"/>
          <w:color w:val="52514E"/>
          <w:sz w:val="17"/>
        </w:rPr>
        <w:t>合并模型.xlsx（全部数字出处与公式）</w:t>
      </w:r>
    </w:p>
    <w:p>
      <w:pPr>
        <w:spacing w:after="120" w:before="0"/>
      </w:pPr>
      <w:r>
        <w:rPr>
          <w:rFonts w:ascii="Arial" w:hAnsi="Arial" w:eastAsia="Microsoft YaHei"/>
          <w:b w:val="0"/>
          <w:i/>
          <w:color w:val="898781"/>
          <w:sz w:val="16"/>
        </w:rPr>
        <w:t>说明：研究与展示用分析，不构成投资建议；不提供买入、卖出、持有建议或目标价，也不评价股价高低。财务数据截至 2026-09-30（两家 2026Q3 披露），市场数据截至 2026-10-21 收盘；单位除注明外为美元。文中“假设”均在模型“假设”表列明，可调整。</w:t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25"/>
        </w:rPr>
        <w:t>一、结论先行</w:t>
      </w:r>
    </w:p>
    <w:p>
      <w:pPr>
        <w:spacing w:after="60" w:before="0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1 </w:t>
      </w:r>
      <w:r>
        <w:rPr>
          <w:rFonts w:ascii="Arial" w:hAnsi="Arial" w:eastAsia="Microsoft YaHei"/>
          <w:b/>
          <w:color w:val="0B0B0B"/>
          <w:sz w:val="20"/>
        </w:rPr>
        <w:t>合并后是一家“汽车现金流打底、卫星通信与 AI 算力驱动增长”的综合体，结构正在快速变化。</w:t>
      </w:r>
      <w:r>
        <w:rPr>
          <w:rFonts w:ascii="Arial" w:hAnsi="Arial" w:eastAsia="Microsoft YaHei"/>
          <w:b w:val="0"/>
          <w:color w:val="0B0B0B"/>
          <w:sz w:val="20"/>
        </w:rPr>
        <w:t>LTM（2025Q4–2026Q3）合并营收约 1,346 亿美元：汽车及服务 68%、能源 8%、Starlink 12%、SI 9%、航天 3%；但 SpaceX 以 24% 的营收贡献了约 48% 的毛利。按 2026Q3 单季年化（示意），SpaceX 三块业务占比由 24% 升至 34%。</w:t>
      </w:r>
    </w:p>
    <w:p>
      <w:pPr>
        <w:spacing w:after="60" w:before="0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2 </w:t>
      </w:r>
      <w:r>
        <w:rPr>
          <w:rFonts w:ascii="Arial" w:hAnsi="Arial" w:eastAsia="Microsoft YaHei"/>
          <w:b/>
          <w:color w:val="0B0B0B"/>
          <w:sz w:val="20"/>
        </w:rPr>
        <w:t>账上资金充裕，但处在重投入期。</w:t>
      </w:r>
      <w:r>
        <w:rPr>
          <w:rFonts w:ascii="Arial" w:hAnsi="Arial" w:eastAsia="Microsoft YaHei"/>
          <w:b w:val="0"/>
          <w:color w:val="0B0B0B"/>
          <w:sz w:val="20"/>
        </w:rPr>
        <w:t>2026-09-30 合并现金和短期投资 1,353 亿美元、有息负债 484 亿美元，净现金 869 亿美元；LTM 经营现金流 342 亿美元，资本开支 701 亿美元（SpaceX 占 78%），自由现金流 -359 亿美元；LTM 合并经营利润 25.1 亿美元，归母净利润 -4.3 亿美元。</w:t>
      </w:r>
    </w:p>
    <w:p>
      <w:pPr>
        <w:spacing w:after="60" w:before="0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3 </w:t>
      </w:r>
      <w:r>
        <w:rPr>
          <w:rFonts w:ascii="Arial" w:hAnsi="Arial" w:eastAsia="Microsoft YaHei"/>
          <w:b/>
          <w:color w:val="0B0B0B"/>
          <w:sz w:val="20"/>
        </w:rPr>
        <w:t>换股比例主要取决于“用什么做价值基础”。</w:t>
      </w:r>
      <w:r>
        <w:rPr>
          <w:rFonts w:ascii="Arial" w:hAnsi="Arial" w:eastAsia="Microsoft YaHei"/>
          <w:b w:val="0"/>
          <w:color w:val="0B0B0B"/>
          <w:sz w:val="20"/>
        </w:rPr>
        <w:t>假设 SpaceX 发行 A 类股吸收合并特斯拉、零溢价：按不受影响日（10-20）收盘价，每股特斯拉换 2.53 股 SpaceX，特斯拉原股东占合并后 42.4%；30 日 VWAP 为 2.40 股（41.1%）；按 LTM EBITDA 贡献为 3.41 股（49.8%），按 LTM 营收贡献为 10.59 股（75.5%）。溢价每增加 10 个百分点，市价类方法下特斯拉原股东占比增加约 2.3 个百分点。</w:t>
      </w:r>
    </w:p>
    <w:p>
      <w:pPr>
        <w:spacing w:after="60" w:before="0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4 </w:t>
      </w:r>
      <w:r>
        <w:rPr>
          <w:rFonts w:ascii="Arial" w:hAnsi="Arial" w:eastAsia="Microsoft YaHei"/>
          <w:b/>
          <w:color w:val="0B0B0B"/>
          <w:sz w:val="20"/>
        </w:rPr>
        <w:t>马斯克经济持股被稀释，控制力基本不变；特斯拉公众股东的表决权显著下降。</w:t>
      </w:r>
      <w:r>
        <w:rPr>
          <w:rFonts w:ascii="Arial" w:hAnsi="Arial" w:eastAsia="Microsoft YaHei"/>
          <w:b w:val="0"/>
          <w:color w:val="0B0B0B"/>
          <w:sz w:val="20"/>
        </w:rPr>
        <w:t>马斯克在 SpaceX、特斯拉的经济持股约 44.7% 与 28.4%（含全部已发行限制性股，上限口径），或 38.8% 与 19.8%（剔除尚未达成条件的业绩股）；按方法①合并后约 37.8% 或 30.9%。若沿用 SpaceX 双层股权，其表决权约 77.7%；特斯拉公众股东经济占比约 30.4%，表决权仅约 10.1%（合并前在特斯拉约 80%）。</w:t>
      </w:r>
    </w:p>
    <w:p>
      <w:pPr>
        <w:spacing w:after="80" w:before="0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5 </w:t>
      </w:r>
      <w:r>
        <w:rPr>
          <w:rFonts w:ascii="Arial" w:hAnsi="Arial" w:eastAsia="Microsoft YaHei"/>
          <w:b/>
          <w:color w:val="0B0B0B"/>
          <w:sz w:val="20"/>
        </w:rPr>
        <w:t>需重点关注：</w:t>
      </w:r>
      <w:r>
        <w:rPr>
          <w:rFonts w:ascii="Arial" w:hAnsi="Arial" w:eastAsia="Microsoft YaHei"/>
          <w:b w:val="0"/>
          <w:color w:val="0B0B0B"/>
          <w:sz w:val="20"/>
        </w:rPr>
        <w:t>控股股东两头在场下的程序公正（特别委员会独立性、多数少数股东批准）；估值方法分歧与 SpaceX 股价波动；两家 CEO 巨额业绩奖励的处理；购买法会计下的商誉与无形资产摊销；资本开支融资与 SpaceX 利润可持续性。</w:t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25"/>
        </w:rPr>
        <w:t>二、合并后是一家什么样的公司</w:t>
      </w:r>
    </w:p>
    <w:p>
      <w:pPr>
        <w:spacing w:after="60" w:before="0"/>
        <w:jc w:val="both"/>
      </w:pPr>
      <w:r>
        <w:rPr>
          <w:rFonts w:ascii="Arial" w:hAnsi="Arial" w:eastAsia="Microsoft YaHei"/>
          <w:b/>
          <w:color w:val="0B0B0B"/>
          <w:sz w:val="20"/>
        </w:rPr>
        <w:t>规模与构成：</w:t>
      </w:r>
      <w:r>
        <w:rPr>
          <w:rFonts w:ascii="Arial" w:hAnsi="Arial" w:eastAsia="Microsoft YaHei"/>
          <w:b w:val="0"/>
          <w:color w:val="0B0B0B"/>
          <w:sz w:val="20"/>
        </w:rPr>
        <w:t>LTM 合并营收 1,346 亿美元（特斯拉 1,036、SpaceX 320，抵销特斯拉对 SpaceX 的 Megapack 销售 10.6）。汽车仍是体量主体，但增长来自 SpaceX：SI 分部单季营收从 2025Q4 的 9.2 亿美元增至 2026Q3 的 75.6 亿美元（云服务合同、8 月并表 Cursor、Grok），Starlink 2026Q3 同比增长 69%；同期特斯拉汽车分部同比 +2%、能源分部 −16%（含关税退款冲减收入）。</w:t>
      </w:r>
    </w:p>
    <w:p>
      <w:pPr>
        <w:keepNext/>
        <w:spacing w:after="40" w:before="80"/>
      </w:pPr>
      <w:r>
        <w:rPr>
          <w:rFonts w:ascii="Arial" w:hAnsi="Arial" w:eastAsia="Microsoft YaHei"/>
          <w:b/>
          <w:i w:val="0"/>
          <w:color w:val="1F3864"/>
          <w:sz w:val="18"/>
        </w:rPr>
        <w:t>图1　合并后营收结构（按分部，抵销关联交易计入特斯拉能源）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2112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12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Arial" w:hAnsi="Arial" w:eastAsia="Microsoft YaHei"/>
          <w:b w:val="0"/>
          <w:i w:val="0"/>
          <w:color w:val="898781"/>
          <w:sz w:val="15"/>
        </w:rPr>
        <w:t>来源：合并模型.xlsx「合并备考」C 部分；SpaceX 2026Q3 业绩公告、二季报、招股书；特斯拉 2026Q3 Update、10-Q、2025 年报。年化 = 2026Q3 × 4，仅示意，非预测。</w:t>
      </w:r>
    </w:p>
    <w:p>
      <w:pPr>
        <w:keepNext/>
        <w:spacing w:after="40" w:before="80"/>
      </w:pPr>
      <w:r>
        <w:rPr>
          <w:rFonts w:ascii="Arial" w:hAnsi="Arial" w:eastAsia="Microsoft YaHei"/>
          <w:b/>
          <w:i w:val="0"/>
          <w:color w:val="1F3864"/>
          <w:sz w:val="18"/>
        </w:rPr>
        <w:t>表1　LTM 分部营收与利润（亿美元）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/>
          <w:right w:val="nil"/>
          <w:insideV w:val="nil"/>
        </w:tblBorders>
        <w:tblCellMar>
          <w:top w:w="40" w:type="dxa"/>
          <w:bottom w:w="40" w:type="dxa"/>
          <w:left w:w="70" w:type="dxa"/>
          <w:right w:w="70" w:type="dxa"/>
        </w:tblCellMar>
        <w:tblLayout w:type="fixed"/>
        <w:tblW w:w="9072" w:type="dxa"/>
      </w:tblPr>
      <w:tblGrid>
        <w:gridCol w:w="2494"/>
        <w:gridCol w:w="1077"/>
        <w:gridCol w:w="1077"/>
        <w:gridCol w:w="1077"/>
        <w:gridCol w:w="963"/>
        <w:gridCol w:w="1077"/>
        <w:gridCol w:w="1304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分部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LTM 营收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营收占比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分部毛利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毛利率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经营利润</w:t>
            </w:r>
          </w:p>
        </w:tc>
        <w:tc>
          <w:tcPr>
            <w:tcW w:type="dxa" w:w="130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2026Q3 年化占比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特斯拉·汽车及服务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913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67.9%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163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17.9%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31.7¹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59.4%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特斯拉·能源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112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8.3%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33.5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29.9%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—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6.3%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SpaceX·连接(Starlink)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160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11.9%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83.0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51.8%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64.9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12.4%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SpaceX·SI(AI)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119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8.8%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70.2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59.2%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-54.7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17.8%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SpaceX·航天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41.6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3.1%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28.6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68.9%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-16.9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4.2%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EEF2F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0B0B0B"/>
                <w:sz w:val="17"/>
              </w:rPr>
              <w:t>合计（抵销后）</w:t>
            </w:r>
          </w:p>
        </w:tc>
        <w:tc>
          <w:tcPr>
            <w:tcW w:type="dxa" w:w="1077"/>
            <w:shd w:val="clear" w:color="auto" w:fill="EEF2F8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/>
                <w:color w:val="0B0B0B"/>
                <w:sz w:val="17"/>
              </w:rPr>
              <w:t>1,346</w:t>
            </w:r>
          </w:p>
        </w:tc>
        <w:tc>
          <w:tcPr>
            <w:tcW w:type="dxa" w:w="1077"/>
            <w:shd w:val="clear" w:color="auto" w:fill="EEF2F8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/>
                <w:color w:val="0B0B0B"/>
                <w:sz w:val="17"/>
              </w:rPr>
              <w:t>100.0%</w:t>
            </w:r>
          </w:p>
        </w:tc>
        <w:tc>
          <w:tcPr>
            <w:tcW w:type="dxa" w:w="1077"/>
            <w:shd w:val="clear" w:color="auto" w:fill="EEF2F8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/>
                <w:color w:val="0B0B0B"/>
                <w:sz w:val="17"/>
              </w:rPr>
              <w:t>379</w:t>
            </w:r>
          </w:p>
        </w:tc>
        <w:tc>
          <w:tcPr>
            <w:tcW w:type="dxa" w:w="964"/>
            <w:shd w:val="clear" w:color="auto" w:fill="EEF2F8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/>
                <w:color w:val="0B0B0B"/>
                <w:sz w:val="17"/>
              </w:rPr>
              <w:t>28.1%</w:t>
            </w:r>
          </w:p>
        </w:tc>
        <w:tc>
          <w:tcPr>
            <w:tcW w:type="dxa" w:w="1077"/>
            <w:shd w:val="clear" w:color="auto" w:fill="EEF2F8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/>
                <w:color w:val="0B0B0B"/>
                <w:sz w:val="17"/>
              </w:rPr>
              <w:t>25.1</w:t>
            </w:r>
          </w:p>
        </w:tc>
        <w:tc>
          <w:tcPr>
            <w:tcW w:type="dxa" w:w="1304"/>
            <w:shd w:val="clear" w:color="auto" w:fill="EEF2F8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/>
                <w:color w:val="0B0B0B"/>
                <w:sz w:val="17"/>
              </w:rPr>
              <w:t>100.0%</w:t>
            </w:r>
          </w:p>
        </w:tc>
      </w:tr>
    </w:tbl>
    <w:p>
      <w:pPr>
        <w:spacing w:after="100" w:before="40"/>
      </w:pPr>
      <w:r>
        <w:rPr>
          <w:rFonts w:ascii="Arial" w:hAnsi="Arial" w:eastAsia="Microsoft YaHei"/>
          <w:b w:val="0"/>
          <w:i w:val="0"/>
          <w:color w:val="898781"/>
          <w:sz w:val="15"/>
        </w:rPr>
        <w:t>注：¹特斯拉未披露分部经营利润，此处为特斯拉整体（已扣关联未实现利润）。SpaceX 分部经营利润为其 CODM 口径；SpaceX 报表无毛利行，分部毛利 = 分部营收 − 分部营业成本。</w:t>
      </w:r>
    </w:p>
    <w:p>
      <w:pPr>
        <w:spacing w:after="60" w:before="0"/>
        <w:jc w:val="both"/>
      </w:pPr>
      <w:r>
        <w:rPr>
          <w:rFonts w:ascii="Arial" w:hAnsi="Arial" w:eastAsia="Microsoft YaHei"/>
          <w:b/>
          <w:color w:val="0B0B0B"/>
          <w:sz w:val="20"/>
        </w:rPr>
        <w:t>利润从哪里来：</w:t>
      </w:r>
      <w:r>
        <w:rPr>
          <w:rFonts w:ascii="Arial" w:hAnsi="Arial" w:eastAsia="Microsoft YaHei"/>
          <w:b w:val="0"/>
          <w:color w:val="0B0B0B"/>
          <w:sz w:val="20"/>
        </w:rPr>
        <w:t>Starlink 是 SpaceX 唯一大额盈利的分部（LTM 经营利润 64.9 亿美元，利润率 40%）；SI 与航天仍处投入期（LTM 经营亏损 54.7 与 16.9 亿美元，后者主要为 Starship 研发）。特斯拉 LTM 经营利润 34.7 亿美元（利润率 3.3%），毛利率 19.3%。两家已有业务往来：SpaceX/xAI 数据中心采购特斯拉 Megapack，并共推 Terafab 芯片厂与 Macrohard 智能体项目（未披露财务条款）。</w:t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25"/>
        </w:rPr>
        <w:t>三、财务看点</w:t>
      </w:r>
    </w:p>
    <w:p>
      <w:pPr>
        <w:keepNext/>
        <w:spacing w:after="40" w:before="80"/>
      </w:pPr>
      <w:r>
        <w:rPr>
          <w:rFonts w:ascii="Arial" w:hAnsi="Arial" w:eastAsia="Microsoft YaHei"/>
          <w:b/>
          <w:i w:val="0"/>
          <w:color w:val="1F3864"/>
          <w:sz w:val="18"/>
        </w:rPr>
        <w:t>表2　关键财务数字（亿美元）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/>
          <w:right w:val="nil"/>
          <w:insideV w:val="nil"/>
        </w:tblBorders>
        <w:tblCellMar>
          <w:top w:w="40" w:type="dxa"/>
          <w:bottom w:w="40" w:type="dxa"/>
          <w:left w:w="70" w:type="dxa"/>
          <w:right w:w="70" w:type="dxa"/>
        </w:tblCellMar>
        <w:tblLayout w:type="fixed"/>
        <w:tblW w:w="9072" w:type="dxa"/>
      </w:tblPr>
      <w:tblGrid>
        <w:gridCol w:w="2608"/>
        <w:gridCol w:w="1304"/>
        <w:gridCol w:w="1304"/>
        <w:gridCol w:w="1247"/>
        <w:gridCol w:w="1304"/>
        <w:gridCol w:w="1304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30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特斯拉 LTM</w:t>
            </w:r>
          </w:p>
        </w:tc>
        <w:tc>
          <w:tcPr>
            <w:tcW w:type="dxa" w:w="130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SpaceX LTM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抵销/调整</w:t>
            </w:r>
          </w:p>
        </w:tc>
        <w:tc>
          <w:tcPr>
            <w:tcW w:type="dxa" w:w="130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合并 LTM</w:t>
            </w:r>
          </w:p>
        </w:tc>
        <w:tc>
          <w:tcPr>
            <w:tcW w:type="dxa" w:w="130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合并 FY2025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营收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1,036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320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-10.6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1,346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1,131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毛利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200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182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-2.9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379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262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经营利润（GAAP）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34.7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-6.7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-2.9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25.1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16.2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EBITDA（统一口径²）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102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102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-2.9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201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145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归母净利润（GAAP）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32.2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-27.6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-8.9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-4.3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-12.6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经营现金流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187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158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-2.9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342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214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资本开支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154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550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-2.9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701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291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EEF2F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自由现金流</w:t>
            </w:r>
          </w:p>
        </w:tc>
        <w:tc>
          <w:tcPr>
            <w:tcW w:type="dxa" w:w="1304"/>
            <w:shd w:val="clear" w:color="auto" w:fill="EEF2F8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33.0</w:t>
            </w:r>
          </w:p>
        </w:tc>
        <w:tc>
          <w:tcPr>
            <w:tcW w:type="dxa" w:w="1304"/>
            <w:shd w:val="clear" w:color="auto" w:fill="EEF2F8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-392</w:t>
            </w:r>
          </w:p>
        </w:tc>
        <w:tc>
          <w:tcPr>
            <w:tcW w:type="dxa" w:w="1247"/>
            <w:shd w:val="clear" w:color="auto" w:fill="EEF2F8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0.0</w:t>
            </w:r>
          </w:p>
        </w:tc>
        <w:tc>
          <w:tcPr>
            <w:tcW w:type="dxa" w:w="1304"/>
            <w:shd w:val="clear" w:color="auto" w:fill="EEF2F8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-359</w:t>
            </w:r>
          </w:p>
        </w:tc>
        <w:tc>
          <w:tcPr>
            <w:tcW w:type="dxa" w:w="1304"/>
            <w:shd w:val="clear" w:color="auto" w:fill="EEF2F8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-77.3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现金和短期投资（9-30）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454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899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0.0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1,353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有息负债（9-30）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95.2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388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0.0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484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EEF2F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净现金（9-30）</w:t>
            </w:r>
          </w:p>
        </w:tc>
        <w:tc>
          <w:tcPr>
            <w:tcW w:type="dxa" w:w="1304"/>
            <w:shd w:val="clear" w:color="auto" w:fill="EEF2F8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359</w:t>
            </w:r>
          </w:p>
        </w:tc>
        <w:tc>
          <w:tcPr>
            <w:tcW w:type="dxa" w:w="1304"/>
            <w:shd w:val="clear" w:color="auto" w:fill="EEF2F8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510</w:t>
            </w:r>
          </w:p>
        </w:tc>
        <w:tc>
          <w:tcPr>
            <w:tcW w:type="dxa" w:w="1247"/>
            <w:shd w:val="clear" w:color="auto" w:fill="EEF2F8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0.0</w:t>
            </w:r>
          </w:p>
        </w:tc>
        <w:tc>
          <w:tcPr>
            <w:tcW w:type="dxa" w:w="1304"/>
            <w:shd w:val="clear" w:color="auto" w:fill="EEF2F8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869</w:t>
            </w:r>
          </w:p>
        </w:tc>
        <w:tc>
          <w:tcPr>
            <w:tcW w:type="dxa" w:w="1304"/>
            <w:shd w:val="clear" w:color="auto" w:fill="EEF2F8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股东权益（9-30）³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893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1,768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-31.6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2,629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—</w:t>
            </w:r>
          </w:p>
        </w:tc>
      </w:tr>
    </w:tbl>
    <w:p>
      <w:pPr>
        <w:spacing w:after="100" w:before="40"/>
      </w:pPr>
      <w:r>
        <w:rPr>
          <w:rFonts w:ascii="Arial" w:hAnsi="Arial" w:eastAsia="Microsoft YaHei"/>
          <w:b w:val="0"/>
          <w:i w:val="0"/>
          <w:color w:val="898781"/>
          <w:sz w:val="15"/>
        </w:rPr>
        <w:t>注：LTM = 2025Q4–2026Q3。²统一口径 EBITDA = 经营利润 + 折旧摊销（两家公司口径调整后 EBITDA 定义不同：LTM 特斯拉 150、SpaceX 149）。³合并权益为简单加总并剔除特斯拉所持 SpaceX 股权（28.7）与关联未实现利润，未作购买价格分摊。</w:t>
      </w:r>
    </w:p>
    <w:p>
      <w:pPr>
        <w:spacing w:after="60" w:before="0"/>
        <w:ind w:left="255" w:hanging="255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• </w:t>
      </w:r>
      <w:r>
        <w:rPr>
          <w:rFonts w:ascii="Arial" w:hAnsi="Arial" w:eastAsia="Microsoft YaHei"/>
          <w:b/>
          <w:color w:val="0B0B0B"/>
          <w:sz w:val="20"/>
        </w:rPr>
        <w:t>利润结构互补：</w:t>
      </w:r>
      <w:r>
        <w:rPr>
          <w:rFonts w:ascii="Arial" w:hAnsi="Arial" w:eastAsia="Microsoft YaHei"/>
          <w:b w:val="0"/>
          <w:color w:val="0B0B0B"/>
          <w:sz w:val="20"/>
        </w:rPr>
        <w:t>特斯拉以 76% 的营收贡献约 52% 的毛利；两家 LTM 统一口径 EBITDA 几乎相同（各约 102 亿美元）。</w:t>
      </w:r>
    </w:p>
    <w:p>
      <w:pPr>
        <w:spacing w:after="60" w:before="0"/>
        <w:ind w:left="255" w:hanging="255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• </w:t>
      </w:r>
      <w:r>
        <w:rPr>
          <w:rFonts w:ascii="Arial" w:hAnsi="Arial" w:eastAsia="Microsoft YaHei"/>
          <w:b/>
          <w:color w:val="0B0B0B"/>
          <w:sz w:val="20"/>
        </w:rPr>
        <w:t>SpaceX 利润刚出现拐点，质量需拆解：</w:t>
      </w:r>
      <w:r>
        <w:rPr>
          <w:rFonts w:ascii="Arial" w:hAnsi="Arial" w:eastAsia="Microsoft YaHei"/>
          <w:b w:val="0"/>
          <w:color w:val="0B0B0B"/>
          <w:sz w:val="20"/>
        </w:rPr>
        <w:t>2026Q3 经营利润 27.9 亿美元、净利润 44.0 亿美元，其中含其他收益 10.2、利息收入 8.7 与所得税收益 3.9 亿美元；SI 分部经营利润 4.3 亿美元已扣除 Cursor 收购相关股权激励 12.2 亿美元。2026 年前两季合计经营亏损 20.9 亿美元。</w:t>
      </w:r>
    </w:p>
    <w:p>
      <w:pPr>
        <w:spacing w:after="60" w:before="0"/>
        <w:ind w:left="255" w:hanging="255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• </w:t>
      </w:r>
      <w:r>
        <w:rPr>
          <w:rFonts w:ascii="Arial" w:hAnsi="Arial" w:eastAsia="Microsoft YaHei"/>
          <w:b/>
          <w:color w:val="0B0B0B"/>
          <w:sz w:val="20"/>
        </w:rPr>
        <w:t>现金消耗大：</w:t>
      </w:r>
      <w:r>
        <w:rPr>
          <w:rFonts w:ascii="Arial" w:hAnsi="Arial" w:eastAsia="Microsoft YaHei"/>
          <w:b w:val="0"/>
          <w:color w:val="0B0B0B"/>
          <w:sz w:val="20"/>
        </w:rPr>
        <w:t>LTM 合并资本开支 701 亿美元，是经营现金流的 2.1 倍；SpaceX SI 分部 2026 年前三季度资本开支即达 400 亿美元。按 LTM 自由现金流缺口计，净现金约可覆盖 2.4 年；特斯拉预计 2026 年资本开支超过 200 亿美元，并于 9 月新签 300 亿美元信贷额度。</w:t>
      </w:r>
    </w:p>
    <w:p>
      <w:pPr>
        <w:spacing w:after="60" w:before="0"/>
        <w:ind w:left="255" w:hanging="255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• </w:t>
      </w:r>
      <w:r>
        <w:rPr>
          <w:rFonts w:ascii="Arial" w:hAnsi="Arial" w:eastAsia="Microsoft YaHei"/>
          <w:b/>
          <w:color w:val="0B0B0B"/>
          <w:sz w:val="20"/>
        </w:rPr>
        <w:t>负债结构：</w:t>
      </w:r>
      <w:r>
        <w:rPr>
          <w:rFonts w:ascii="Arial" w:hAnsi="Arial" w:eastAsia="Microsoft YaHei"/>
          <w:b w:val="0"/>
          <w:color w:val="0B0B0B"/>
          <w:sz w:val="20"/>
        </w:rPr>
        <w:t>SpaceX 有息负债 388 亿美元，其中 250 亿美元为 2026 年 6 月发行的高级无担保票据（加权票息 5.855%），129 亿美元为对 Valor（SpaceX 董事 Gracias 创办）的售后回租融资；特斯拉 95.2 亿美元，以无追索权 ABS 与中国营运资金贷款为主。</w:t>
      </w:r>
    </w:p>
    <w:p>
      <w:pPr>
        <w:spacing w:after="80" w:before="0"/>
        <w:ind w:left="255" w:hanging="255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• </w:t>
      </w:r>
      <w:r>
        <w:rPr>
          <w:rFonts w:ascii="Arial" w:hAnsi="Arial" w:eastAsia="Microsoft YaHei"/>
          <w:b/>
          <w:color w:val="0B0B0B"/>
          <w:sz w:val="20"/>
        </w:rPr>
        <w:t>购买法会计（示意）：</w:t>
      </w:r>
      <w:r>
        <w:rPr>
          <w:rFonts w:ascii="Arial" w:hAnsi="Arial" w:eastAsia="Microsoft YaHei"/>
          <w:b w:val="0"/>
          <w:color w:val="0B0B0B"/>
          <w:sz w:val="20"/>
        </w:rPr>
        <w:t>若 SpaceX 为会计收购方，按方法①对价约 1.48 万亿美元，较特斯拉账面权益 893 亿美元超出约 1.39 万亿美元；若其中 20% 确认为有限寿命无形资产并按 10 年摊销（假设），年摊销约 278 亿美元，足以使 LTM 合并 GAAP 经营利润变为约 -253 亿美元。实际需购买价格分摊确定。</w:t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25"/>
        </w:rPr>
        <w:t>四、换股比例与合并后股权</w:t>
      </w:r>
    </w:p>
    <w:p>
      <w:pPr>
        <w:spacing w:after="60" w:before="0"/>
        <w:jc w:val="both"/>
      </w:pPr>
      <w:r>
        <w:rPr>
          <w:rFonts w:ascii="Arial" w:hAnsi="Arial" w:eastAsia="Microsoft YaHei"/>
          <w:b/>
          <w:color w:val="0B0B0B"/>
          <w:sz w:val="20"/>
        </w:rPr>
        <w:t>定价方法：</w:t>
      </w:r>
      <w:r>
        <w:rPr>
          <w:rFonts w:ascii="Arial" w:hAnsi="Arial" w:eastAsia="Microsoft YaHei"/>
          <w:b w:val="0"/>
          <w:color w:val="0B0B0B"/>
          <w:sz w:val="20"/>
        </w:rPr>
        <w:t>①②③为市价法（不受影响日收盘、30 个交易日成交量加权均价、消息公布后收盘）；④⑤为“同一倍数”贡献法——把两家 10-20 市场企业价值之和按 LTM 营收或 EBITDA 占比分配，再加回各自净现金。基准情形 SpaceX 为存续主体（其 250 亿美元票据的“根本性变更”契约对 SpaceX 作为非存续方的合并设有条件），溢价给予特斯拉股东；特斯拉所持 1,899 万股 SpaceX 股份合并后转为库存股。</w:t>
      </w:r>
    </w:p>
    <w:p>
      <w:pPr>
        <w:keepNext/>
        <w:spacing w:after="40" w:before="80"/>
      </w:pPr>
      <w:r>
        <w:rPr>
          <w:rFonts w:ascii="Arial" w:hAnsi="Arial" w:eastAsia="Microsoft YaHei"/>
          <w:b/>
          <w:i w:val="0"/>
          <w:color w:val="1F3864"/>
          <w:sz w:val="18"/>
        </w:rPr>
        <w:t>图2　不同定价方法下特斯拉原股东在合并后公司的持股比例（零溢价）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215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etho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Arial" w:hAnsi="Arial" w:eastAsia="Microsoft YaHei"/>
          <w:b w:val="0"/>
          <w:i w:val="0"/>
          <w:color w:val="898781"/>
          <w:sz w:val="15"/>
        </w:rPr>
        <w:t>来源：合并模型.xlsx「换股比例」；股价与成交量为 Nasdaq.com 历史行情（2026-10-22 访问）。</w:t>
      </w:r>
    </w:p>
    <w:p>
      <w:pPr>
        <w:keepNext/>
        <w:spacing w:after="40" w:before="80"/>
      </w:pPr>
      <w:r>
        <w:rPr>
          <w:rFonts w:ascii="Arial" w:hAnsi="Arial" w:eastAsia="Microsoft YaHei"/>
          <w:b/>
          <w:i w:val="0"/>
          <w:color w:val="1F3864"/>
          <w:sz w:val="18"/>
        </w:rPr>
        <w:t>表3　换股比例与合并后股权（零溢价；每股价值单位为美元）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/>
          <w:right w:val="nil"/>
          <w:insideV w:val="nil"/>
        </w:tblBorders>
        <w:tblCellMar>
          <w:top w:w="40" w:type="dxa"/>
          <w:bottom w:w="40" w:type="dxa"/>
          <w:left w:w="70" w:type="dxa"/>
          <w:right w:w="70" w:type="dxa"/>
        </w:tblCellMar>
        <w:tblLayout w:type="fixed"/>
        <w:tblW w:w="9582" w:type="dxa"/>
      </w:tblPr>
      <w:tblGrid>
        <w:gridCol w:w="2041"/>
        <w:gridCol w:w="1134"/>
        <w:gridCol w:w="1134"/>
        <w:gridCol w:w="1020"/>
        <w:gridCol w:w="1247"/>
        <w:gridCol w:w="1701"/>
        <w:gridCol w:w="1304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定价方法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特斯拉每股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SpaceX每股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换股比例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特斯拉原股东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马斯克 口径A/B</w:t>
            </w:r>
          </w:p>
        </w:tc>
        <w:tc>
          <w:tcPr>
            <w:tcW w:type="dxa" w:w="130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马斯克表决权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①不受影响日收盘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373.71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147.79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2.529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42.4%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37.8% / 30.9%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77.7%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②30日VWAP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367.94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153.56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2.396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41.1%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38.0% / 31.1%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78.1%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③消息后收盘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386.47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159.31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2.426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41.4%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38.0% / 31.0%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78.0%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④LTM营收贡献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665.58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62.83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10.593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75.5%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32.4% / 24.5%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61.1%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⑤LTM EBITDA贡献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438.80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128.84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3.406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49.8%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36.6% / 29.4%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75.3%</w:t>
            </w:r>
          </w:p>
        </w:tc>
      </w:tr>
    </w:tbl>
    <w:p>
      <w:pPr>
        <w:spacing w:after="100" w:before="40"/>
      </w:pPr>
      <w:r>
        <w:rPr>
          <w:rFonts w:ascii="Arial" w:hAnsi="Arial" w:eastAsia="Microsoft YaHei"/>
          <w:b w:val="0"/>
          <w:i w:val="0"/>
          <w:color w:val="898781"/>
          <w:sz w:val="15"/>
        </w:rPr>
        <w:t>注：口径A 含全部已发行限制性股（上限）；口径B 剔除尚未达成条件的业绩股（SpaceX 13.02 亿股 B 类、特斯拉 4.24 亿股）。合并前马斯克：SpaceX 44.7%/38.8%、表决权 86.1%；特斯拉 28.4%/19.8%。表决权按沿用 SpaceX 双层股权、特斯拉股东获发 A 类股测算（示意）。</w:t>
      </w:r>
    </w:p>
    <w:p>
      <w:pPr>
        <w:keepNext/>
        <w:spacing w:after="40" w:before="80"/>
      </w:pPr>
      <w:r>
        <w:rPr>
          <w:rFonts w:ascii="Arial" w:hAnsi="Arial" w:eastAsia="Microsoft YaHei"/>
          <w:b/>
          <w:i w:val="0"/>
          <w:color w:val="1F3864"/>
          <w:sz w:val="18"/>
        </w:rPr>
        <w:t>表4　溢价敏感性：特斯拉原股东合并后持股比例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/>
          <w:right w:val="nil"/>
          <w:insideV w:val="nil"/>
        </w:tblBorders>
        <w:tblCellMar>
          <w:top w:w="40" w:type="dxa"/>
          <w:bottom w:w="40" w:type="dxa"/>
          <w:left w:w="70" w:type="dxa"/>
          <w:right w:w="70" w:type="dxa"/>
        </w:tblCellMar>
        <w:tblLayout w:type="fixed"/>
        <w:tblW w:w="8448" w:type="dxa"/>
      </w:tblPr>
      <w:tblGrid>
        <w:gridCol w:w="1077"/>
        <w:gridCol w:w="1134"/>
        <w:gridCol w:w="1134"/>
        <w:gridCol w:w="1134"/>
        <w:gridCol w:w="1247"/>
        <w:gridCol w:w="1360"/>
        <w:gridCol w:w="1360"/>
      </w:tblGrid>
      <w:tr>
        <w:trPr>
          <w:tblHeader w:val="true"/>
          <w:cantSplit w:val="true"/>
        </w:trPr>
        <w:tc>
          <w:tcPr>
            <w:tcW w:type="dxa" w:w="1077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溢价率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①收盘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②VWAP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③消息后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④营收贡献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⑤EBITDA贡献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换股比例（①）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0%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42.4%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41.1%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41.4%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75.5%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49.8%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2.529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10%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44.8%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43.4%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43.8%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77.3%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52.2%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2.782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20%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46.9%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45.6%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45.9%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78.7%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54.4%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3.034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30%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48.9%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47.6%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47.9%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80.1%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56.3%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3.287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40%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50.8%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49.4%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49.7%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81.2%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58.2%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3.540</w:t>
            </w:r>
          </w:p>
        </w:tc>
      </w:tr>
    </w:tbl>
    <w:p>
      <w:pPr>
        <w:spacing w:after="100" w:before="40"/>
      </w:pPr>
      <w:r>
        <w:rPr>
          <w:rFonts w:ascii="Arial" w:hAnsi="Arial" w:eastAsia="Microsoft YaHei"/>
          <w:b w:val="0"/>
          <w:i w:val="0"/>
          <w:color w:val="898781"/>
          <w:sz w:val="15"/>
        </w:rPr>
        <w:t>注：方法③已含消息公布后的市场反应，仅作对照。SpaceX 2026-10-22 盘中较前日下跌约 9%，当日为招股书所列约 13 亿股锁定股的解禁日之一；市价法结果对取价日敏感。</w:t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25"/>
        </w:rPr>
        <w:t>五、关联交易与合并处理</w:t>
      </w:r>
    </w:p>
    <w:p>
      <w:pPr>
        <w:keepNext/>
        <w:spacing w:after="40" w:before="80"/>
      </w:pPr>
      <w:r>
        <w:rPr>
          <w:rFonts w:ascii="Arial" w:hAnsi="Arial" w:eastAsia="Microsoft YaHei"/>
          <w:b/>
          <w:i w:val="0"/>
          <w:color w:val="1F3864"/>
          <w:sz w:val="18"/>
        </w:rPr>
        <w:t>表5　两家之间及与马斯克旗下其他公司的关联交易（亿美元）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/>
          <w:right w:val="nil"/>
          <w:insideV w:val="nil"/>
        </w:tblBorders>
        <w:tblCellMar>
          <w:top w:w="40" w:type="dxa"/>
          <w:bottom w:w="40" w:type="dxa"/>
          <w:left w:w="70" w:type="dxa"/>
          <w:right w:w="70" w:type="dxa"/>
        </w:tblCellMar>
        <w:tblLayout w:type="fixed"/>
        <w:tblW w:w="9582" w:type="dxa"/>
      </w:tblPr>
      <w:tblGrid>
        <w:gridCol w:w="2268"/>
        <w:gridCol w:w="3798"/>
        <w:gridCol w:w="3515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798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披露金额</w:t>
            </w:r>
          </w:p>
        </w:tc>
        <w:tc>
          <w:tcPr>
            <w:tcW w:type="dxa" w:w="3515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合并时处理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特斯拉向 SpaceX/xAI 销售 Megapack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2025 年收入 4.3（成本 2.9）；2026 前三季度收入 6.3（成本 4.8）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抵销收入与成本；冲减 SpaceX 固定资产中的未实现利润（LTM 2.9）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往来余额（2026-09-30）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特斯拉应收 SpaceX 7.3；递延收入 6.5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与 SpaceX 应付/预付对冲，不影响净资产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交叉持股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特斯拉持有 SpaceX 1,899 万股，公允价值 28.6（成本 20.0）；2026 前三季度公允价值收益 8.6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转为库存股；剔除公允价值损益（LTM 税后 6.5）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车辆、服务、广告、飞机等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2025 年车辆约 1.4；其余单项 0.04–1.5（双方口径不一）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抵销（金额小、季度分布未披露，模型未计入）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Valor（SpaceX 董事 Gracias 创办）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算力设备售后回租形成关联方负债 129；2026 前三季度关联利息 8.6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合并后仍为关联方负债，需审查条款公允性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马斯克个人控制的公司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安保、The Boring Company、Musk Industries、Craft Aviation 等，单项每年不超过约 0.05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合并后仍为关联交易，需持续审批与披露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战略合作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Terafab 芯片厂、Macrohard 智能体平台、xAI–特斯拉合作框架（无财务条款）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B0B0B"/>
                <w:sz w:val="17"/>
              </w:rPr>
              <w:t>内部化；需明确成本分摊与知识产权归属</w:t>
            </w:r>
          </w:p>
        </w:tc>
      </w:tr>
    </w:tbl>
    <w:p>
      <w:pPr>
        <w:spacing w:after="100" w:before="40"/>
      </w:pPr>
      <w:r>
        <w:rPr>
          <w:rFonts w:ascii="Arial" w:hAnsi="Arial" w:eastAsia="Microsoft YaHei"/>
          <w:b w:val="0"/>
          <w:i w:val="0"/>
          <w:color w:val="898781"/>
          <w:sz w:val="15"/>
        </w:rPr>
        <w:t>来源：特斯拉 10-Q 附注13、2025 年报附注15、2026 委托书；SpaceX 招股书“Certain Relationships and Related Person Transactions”及附注18、二季报附注17、三季度业绩公告。完整清单（19 项）见模型「关联交易」。</w:t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25"/>
        </w:rPr>
        <w:t>六、风险点</w:t>
      </w:r>
    </w:p>
    <w:p>
      <w:pPr>
        <w:spacing w:after="40" w:before="0"/>
        <w:ind w:left="255" w:hanging="255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• </w:t>
      </w:r>
      <w:r>
        <w:rPr>
          <w:rFonts w:ascii="Arial" w:hAnsi="Arial" w:eastAsia="Microsoft YaHei"/>
          <w:b/>
          <w:color w:val="0B0B0B"/>
          <w:sz w:val="20"/>
        </w:rPr>
        <w:t>程序与利益冲突：</w:t>
      </w:r>
      <w:r>
        <w:rPr>
          <w:rFonts w:ascii="Arial" w:hAnsi="Arial" w:eastAsia="Microsoft YaHei"/>
          <w:b w:val="0"/>
          <w:color w:val="0B0B0B"/>
          <w:sz w:val="20"/>
        </w:rPr>
        <w:t>马斯克同为两家 CEO 与最大股东，且以 B 类股控制 SpaceX 约 86% 表决权；特斯拉董事 Ehrenpreis 自 2026 年 2 月起兼任 SpaceX 董事。交易条款与程序（特别委员会、多数少数股东批准）将是诉讼与审批焦点。</w:t>
      </w:r>
    </w:p>
    <w:p>
      <w:pPr>
        <w:spacing w:after="40" w:before="0"/>
        <w:ind w:left="255" w:hanging="255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• </w:t>
      </w:r>
      <w:r>
        <w:rPr>
          <w:rFonts w:ascii="Arial" w:hAnsi="Arial" w:eastAsia="Microsoft YaHei"/>
          <w:b/>
          <w:color w:val="0B0B0B"/>
          <w:sz w:val="20"/>
        </w:rPr>
        <w:t>估值分歧：</w:t>
      </w:r>
      <w:r>
        <w:rPr>
          <w:rFonts w:ascii="Arial" w:hAnsi="Arial" w:eastAsia="Microsoft YaHei"/>
          <w:b w:val="0"/>
          <w:color w:val="0B0B0B"/>
          <w:sz w:val="20"/>
        </w:rPr>
        <w:t>方法之间换股比例相差逾 4 倍（2.40–10.59），市价法与基本面贡献法给出截然不同的股权分配；SpaceX 上市不足半年、股价波动大，锁定股陆续解禁（马斯克股份锁定至 2027-06-12）。</w:t>
      </w:r>
    </w:p>
    <w:p>
      <w:pPr>
        <w:spacing w:after="40" w:before="0"/>
        <w:ind w:left="255" w:hanging="255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• </w:t>
      </w:r>
      <w:r>
        <w:rPr>
          <w:rFonts w:ascii="Arial" w:hAnsi="Arial" w:eastAsia="Microsoft YaHei"/>
          <w:b/>
          <w:color w:val="0B0B0B"/>
          <w:sz w:val="20"/>
        </w:rPr>
        <w:t>激励与控制：</w:t>
      </w:r>
      <w:r>
        <w:rPr>
          <w:rFonts w:ascii="Arial" w:hAnsi="Arial" w:eastAsia="Microsoft YaHei"/>
          <w:b w:val="0"/>
          <w:color w:val="0B0B0B"/>
          <w:sz w:val="20"/>
        </w:rPr>
        <w:t>特斯拉 2025 CEO 奖励（4.24 亿股，以特斯拉市值与运营里程碑为条件）与 SpaceX 两项 CEO 奖励（13.02 亿股 B 类，以 SpaceX 市值里程碑叠加火星殖民/太空数据中心为条件）需重新设计；两家市值相加约 3.5 万亿美元，若按合并口径计量，将机械满足多档市值里程碑。</w:t>
      </w:r>
    </w:p>
    <w:p>
      <w:pPr>
        <w:spacing w:after="40" w:before="0"/>
        <w:ind w:left="255" w:hanging="255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• </w:t>
      </w:r>
      <w:r>
        <w:rPr>
          <w:rFonts w:ascii="Arial" w:hAnsi="Arial" w:eastAsia="Microsoft YaHei"/>
          <w:b/>
          <w:color w:val="0B0B0B"/>
          <w:sz w:val="20"/>
        </w:rPr>
        <w:t>盈利与集中度：</w:t>
      </w:r>
      <w:r>
        <w:rPr>
          <w:rFonts w:ascii="Arial" w:hAnsi="Arial" w:eastAsia="Microsoft YaHei"/>
          <w:b w:val="0"/>
          <w:color w:val="0B0B0B"/>
          <w:sz w:val="20"/>
        </w:rPr>
        <w:t>SI 收入集中于少数云服务客户（二季度两名客户各占约 18%–20%），合同在爬坡期后可提前 90 天通知终止；特斯拉监管积分收入下降、能源业务受关税与补贴政策影响。</w:t>
      </w:r>
    </w:p>
    <w:p>
      <w:pPr>
        <w:spacing w:after="40" w:before="0"/>
        <w:ind w:left="255" w:hanging="255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• </w:t>
      </w:r>
      <w:r>
        <w:rPr>
          <w:rFonts w:ascii="Arial" w:hAnsi="Arial" w:eastAsia="Microsoft YaHei"/>
          <w:b/>
          <w:color w:val="0B0B0B"/>
          <w:sz w:val="20"/>
        </w:rPr>
        <w:t>资本与会计：</w:t>
      </w:r>
      <w:r>
        <w:rPr>
          <w:rFonts w:ascii="Arial" w:hAnsi="Arial" w:eastAsia="Microsoft YaHei"/>
          <w:b w:val="0"/>
          <w:color w:val="0B0B0B"/>
          <w:sz w:val="20"/>
        </w:rPr>
        <w:t>合并后资本开支远超经营现金流；购买法下巨额商誉与无形资产及其摊销、减值风险，可能使 GAAP 利润长期为负（见第三部分示意）。</w:t>
      </w:r>
    </w:p>
    <w:p>
      <w:pPr>
        <w:spacing w:after="40" w:before="0"/>
        <w:ind w:left="255" w:hanging="255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• </w:t>
      </w:r>
      <w:r>
        <w:rPr>
          <w:rFonts w:ascii="Arial" w:hAnsi="Arial" w:eastAsia="Microsoft YaHei"/>
          <w:b/>
          <w:color w:val="0B0B0B"/>
          <w:sz w:val="20"/>
        </w:rPr>
        <w:t>监管：</w:t>
      </w:r>
      <w:r>
        <w:rPr>
          <w:rFonts w:ascii="Arial" w:hAnsi="Arial" w:eastAsia="Microsoft YaHei"/>
          <w:b w:val="0"/>
          <w:color w:val="0B0B0B"/>
          <w:sz w:val="20"/>
        </w:rPr>
        <w:t>SpaceX 承担国家安全发射与 Starshield 等政府业务，特斯拉在中国有重要制造与销售（2026 年前三季度中国收入 141 亿美元）；合并可能涉及国家安全、出口管制、反垄断及 FCC 频谱牌照转让（EchoStar 与 800 MHz 交易尚待交割）审查。</w:t>
      </w:r>
    </w:p>
    <w:p>
      <w:pPr>
        <w:keepNext/>
        <w:spacing w:after="60" w:before="160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25"/>
        </w:rPr>
        <w:t>七、还需要核实的问题</w:t>
      </w:r>
    </w:p>
    <w:p>
      <w:pPr>
        <w:spacing w:after="40" w:before="0"/>
        <w:ind w:left="283" w:hanging="255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1. </w:t>
      </w:r>
      <w:r>
        <w:rPr>
          <w:rFonts w:ascii="Arial" w:hAnsi="Arial" w:eastAsia="Microsoft YaHei"/>
          <w:b w:val="0"/>
          <w:color w:val="0B0B0B"/>
          <w:sz w:val="20"/>
        </w:rPr>
        <w:t>交易结构：存续主体、特斯拉股东获得的股份类别（是否保留 SpaceX 双层股权）、有无现金选择权；SpaceX 票据与特斯拉 2026 年 9 月新签 300 亿美元信贷协议的合并/控制权变更条款。</w:t>
      </w:r>
    </w:p>
    <w:p>
      <w:pPr>
        <w:spacing w:after="40" w:before="0"/>
        <w:ind w:left="283" w:hanging="255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2. </w:t>
      </w:r>
      <w:r>
        <w:rPr>
          <w:rFonts w:ascii="Arial" w:hAnsi="Arial" w:eastAsia="Microsoft YaHei"/>
          <w:b w:val="0"/>
          <w:color w:val="0B0B0B"/>
          <w:sz w:val="20"/>
        </w:rPr>
        <w:t>程序：两家特别委员会的授权与独立性认定（交叉任职董事回避）；是否以多数少数股东批准为条件；德州商业组织法关于关联股东交易的适用（马斯克特斯拉实益持股 19.8%，接近 20% 门槛）。</w:t>
      </w:r>
    </w:p>
    <w:p>
      <w:pPr>
        <w:spacing w:after="40" w:before="0"/>
        <w:ind w:left="283" w:hanging="255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3. </w:t>
      </w:r>
      <w:r>
        <w:rPr>
          <w:rFonts w:ascii="Arial" w:hAnsi="Arial" w:eastAsia="Microsoft YaHei"/>
          <w:b w:val="0"/>
          <w:color w:val="0B0B0B"/>
          <w:sz w:val="20"/>
        </w:rPr>
        <w:t>会计：ASC 805 下会计收购方判定，是否可能被认定为同一控制；购买价格分摊与无形资产寿命。</w:t>
      </w:r>
    </w:p>
    <w:p>
      <w:pPr>
        <w:spacing w:after="40" w:before="0"/>
        <w:ind w:left="283" w:hanging="255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4. </w:t>
      </w:r>
      <w:r>
        <w:rPr>
          <w:rFonts w:ascii="Arial" w:hAnsi="Arial" w:eastAsia="Microsoft YaHei"/>
          <w:b w:val="0"/>
          <w:color w:val="0B0B0B"/>
          <w:sz w:val="20"/>
        </w:rPr>
        <w:t>马斯克持股：SpaceX 持股为招股书 2026-05-01 数据（另有 3.5 亿股 B 类期权未计入），IPO 后有无变动；SpaceX 最新精确股本（业绩公告为百万股取整）。</w:t>
      </w:r>
    </w:p>
    <w:p>
      <w:pPr>
        <w:spacing w:after="40" w:before="0"/>
        <w:ind w:left="283" w:hanging="255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5. </w:t>
      </w:r>
      <w:r>
        <w:rPr>
          <w:rFonts w:ascii="Arial" w:hAnsi="Arial" w:eastAsia="Microsoft YaHei"/>
          <w:b w:val="0"/>
          <w:color w:val="0B0B0B"/>
          <w:sz w:val="20"/>
        </w:rPr>
        <w:t>关联交易口径：特斯拉披露 2025 年对 xAI 收入 4.30 亿美元，而 SpaceX 披露 xAI 自特斯拉采购 5.06 亿美元；SpaceX 括注的关联方项目（其他资产 5.70 亿、Q3 其他收益 5.61 亿、前三季度资本开支 4.80 亿美元）的对手方与性质。</w:t>
      </w:r>
    </w:p>
    <w:p>
      <w:pPr>
        <w:spacing w:after="40" w:before="0"/>
        <w:ind w:left="283" w:hanging="255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6. </w:t>
      </w:r>
      <w:r>
        <w:rPr>
          <w:rFonts w:ascii="Arial" w:hAnsi="Arial" w:eastAsia="Microsoft YaHei"/>
          <w:b w:val="0"/>
          <w:color w:val="0B0B0B"/>
          <w:sz w:val="20"/>
        </w:rPr>
        <w:t>SpaceX 利润可持续性：云服务合同条款与客户集中度、Cursor 全年并表影响、SI 资本开支回报；Q3 其他收益与税收收益的一次性成分。</w:t>
      </w:r>
    </w:p>
    <w:p>
      <w:pPr>
        <w:spacing w:after="40" w:before="0"/>
        <w:ind w:left="283" w:hanging="255"/>
        <w:jc w:val="both"/>
      </w:pPr>
      <w:r>
        <w:rPr>
          <w:rFonts w:ascii="Arial" w:hAnsi="Arial" w:eastAsia="Microsoft YaHei"/>
          <w:b/>
          <w:color w:val="1F3864"/>
          <w:sz w:val="20"/>
        </w:rPr>
        <w:t xml:space="preserve">7. </w:t>
      </w:r>
      <w:r>
        <w:rPr>
          <w:rFonts w:ascii="Arial" w:hAnsi="Arial" w:eastAsia="Microsoft YaHei"/>
          <w:b w:val="0"/>
          <w:color w:val="0B0B0B"/>
          <w:sz w:val="20"/>
        </w:rPr>
        <w:t>协同与成本：Terafab、Macrohard、Megapack 供应、车载 Starlink/Grok 等协同的可量化部分；交易费用、税务（是否为免税重组）与整合成本。</w:t>
      </w:r>
    </w:p>
    <w:p>
      <w:pPr>
        <w:spacing w:after="40" w:before="120"/>
      </w:pPr>
      <w:r>
        <w:rPr>
          <w:rFonts w:ascii="Arial" w:hAnsi="Arial" w:eastAsia="Microsoft YaHei"/>
          <w:b/>
          <w:i w:val="0"/>
          <w:color w:val="1F3864"/>
          <w:sz w:val="18"/>
        </w:rPr>
        <w:t>附：口径与来源</w:t>
      </w:r>
    </w:p>
    <w:p>
      <w:pPr>
        <w:spacing w:after="0" w:before="0"/>
        <w:jc w:val="both"/>
      </w:pPr>
      <w:r>
        <w:rPr>
          <w:rFonts w:ascii="Arial" w:hAnsi="Arial" w:eastAsia="Microsoft YaHei"/>
          <w:b w:val="0"/>
          <w:i w:val="0"/>
          <w:color w:val="898781"/>
          <w:sz w:val="15"/>
        </w:rPr>
        <w:t>期间：两家财年均为公历年；最近四个季度 = 2025Q4–2026Q3（SpaceX 2025Q4 由全年减前三季度推算，Q2/Q3 现金流由累计数相减）。毛利 = 营收 − 营业成本；自由现金流 = 经营现金流 − 资本开支；有息负债含融资租赁。来源文件：SpaceX 招股书（2026-06-11）、2026 年二季报、2026 年三季度业绩公告；特斯拉 2025 年报、2026 年三季报、2026 年三季度 Update、2026 年股东大会委托书；股价与成交量：Nasdaq.com 历史行情（2026-10-22 访问，经 stockanalysis.com 交叉核对）。全部数字与公式见合并模型.xlsx。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64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898781"/>
        <w:sz w:val="15"/>
      </w:rPr>
      <w:t xml:space="preserve">内部讨论材料 · 研究与展示用，不构成投资建议 · 第 </w:t>
    </w:r>
    <w:r>
      <w:rPr>
        <w:rFonts w:ascii="Arial" w:hAnsi="Arial" w:eastAsia="Microsoft YaHei"/>
        <w:b w:val="0"/>
        <w:color w:val="898781"/>
        <w:sz w:val="15"/>
      </w:rPr>
      <w:fldChar w:fldCharType="begin"/>
      <w:instrText xml:space="preserve">PAGE</w:instrText>
      <w:fldChar w:fldCharType="end"/>
    </w:r>
    <w:r>
      <w:rPr>
        <w:rFonts w:ascii="Arial" w:hAnsi="Arial" w:eastAsia="Microsoft YaHei"/>
        <w:b w:val="0"/>
        <w:color w:val="898781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898781"/>
        <w:sz w:val="15"/>
      </w:rPr>
      <w:t>投委会备忘录 · SpaceX × 特斯拉合并财务分析 · 2026-10-22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3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投委会备忘录：SpaceX 与特斯拉合并财务分析</dc:title>
  <dc:subject/>
  <dc:creator>并购分析</dc:creator>
  <cp:keywords/>
  <dc:description>内部讨论材料，非投资建议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