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经营复盘：穿越一轮内存超级周期</w:t>
      </w:r>
    </w:p>
    <w:p>
      <w:pPr>
        <w:spacing w:after="40"/>
      </w:pPr>
      <w:r>
        <w:rPr>
          <w:i w:val="0"/>
          <w:color w:val="1F3864"/>
          <w:sz w:val="24"/>
        </w:rPr>
        <w:t>第 1–16 季 · 写给董事会</w:t>
      </w:r>
    </w:p>
    <w:p>
      <w:pPr>
        <w:spacing w:after="160"/>
      </w:pPr>
      <w:r>
        <w:rPr>
          <w:i w:val="0"/>
          <w:color w:val="52514E"/>
          <w:sz w:val="18"/>
        </w:rPr>
        <w:t>编制：首席执行官 · 日期：2026-10-22 · 游戏编号 memfab-opus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A"/>
          </w:tcPr>
          <w:p>
            <w:pPr>
              <w:spacing w:after="0"/>
            </w:pPr>
            <w:r/>
            <w:r>
              <w:rPr>
                <w:b/>
                <w:sz w:val="19"/>
              </w:rPr>
              <w:t xml:space="preserve">读法说明　</w:t>
            </w:r>
            <w:r>
              <w:rPr>
                <w:sz w:val="19"/>
              </w:rPr>
              <w:t>金额单位都是十亿美元（与经营模拟引擎一致，例如 212.64 即 2126.4 亿美元），片数单位是千片/季。没有标注的数字都来自引擎导出数据（交付/data/raw/export_final.json）；标注「估算」的数字来自我按推断参数重建的复现模型（16 季逐季复现引擎结果，误差小于 0.001），是假设性的情景计算，不是引擎输出。市场、公司和数字都是虚构的，本报告不构成任何投资建议。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一、结论先行</w:t>
      </w:r>
    </w:p>
    <w:p>
      <w:pPr>
        <w:pStyle w:val="ListBullet"/>
      </w:pPr>
      <w:r>
        <w:rPr>
          <w:b/>
        </w:rPr>
        <w:t>结果：</w:t>
      </w:r>
      <w:r>
        <w:t>期末股东权益 212.64，是期初 34.96 的 6.08 倍（季度复合增长 11.9%，折合年化 57.0%）；16 季累计净利润 177.68。全程没有断过资金链、没有动用过紧急授信；期末零借款、零库存，现金 181.82。</w:t>
      </w:r>
    </w:p>
    <w:p>
      <w:pPr>
        <w:pStyle w:val="ListBullet"/>
      </w:pPr>
      <w:r>
        <w:rPr>
          <w:b/>
        </w:rPr>
        <w:t>最值钱的决定：</w:t>
      </w:r>
      <w:r>
        <w:t>第 1 季一次投满 HBM 研发 3.00。HBM 累计收入 152.85，占全部营收 48.0%；HBM 毛利 136.81，占全部毛利 59.5%。估算：如果不做 HBM，期末权益少 82.48。</w:t>
      </w:r>
    </w:p>
    <w:p>
      <w:pPr>
        <w:pStyle w:val="ListBullet"/>
      </w:pPr>
      <w:r>
        <w:rPr>
          <w:b/>
        </w:rPr>
        <w:t>第二值钱：</w:t>
      </w:r>
      <w:r>
        <w:t>在价格底部和复苏早期（第 5–10 季）投入扩产资金 19.80，产能从 300 增加到 465 千片/季（+55%）。估算：完全不扩产，期末权益少 60.20。</w:t>
      </w:r>
    </w:p>
    <w:p>
      <w:pPr>
        <w:pStyle w:val="ListBullet"/>
      </w:pPr>
      <w:r>
        <w:rPr>
          <w:b/>
        </w:rPr>
        <w:t>第三：</w:t>
      </w:r>
      <w:r>
        <w:t>下行期满开工、把多出的片子存进仓库（库存最高 402 千片），复苏后在第 14 季前全部卖掉。估算：像同业一样减产到 70%，期末权益少 8.97。</w:t>
      </w:r>
    </w:p>
    <w:p>
      <w:pPr>
        <w:pStyle w:val="ListBullet"/>
      </w:pPr>
      <w:r>
        <w:rPr>
          <w:b/>
        </w:rPr>
        <w:t>最大的错：</w:t>
      </w:r>
      <w:r>
        <w:t>对顶部的判断早了两三个季度：第 11–12 季停止扩产、第 12–13 季没有惜售。第 14–16 季普通内存需求比我们的供给多 494.6 千片，按当季价格约 47.57 的收入没有接住。按只用当时信息就能想到的改进规则重来，估算期末权益还能多约 17.06（约为期末权益的 8%）。</w:t>
      </w:r>
    </w:p>
    <w:p>
      <w:pPr>
        <w:pStyle w:val="Heading1"/>
      </w:pPr>
      <w:r>
        <w:t>二、这 16 个季度发生了什么</w:t>
      </w:r>
    </w:p>
    <w:p>
      <w:pPr>
        <w:pStyle w:val="Heading2"/>
      </w:pPr>
      <w:r>
        <w:t>2.1 市场：一轮完整的超级周期</w:t>
      </w:r>
    </w:p>
    <w:p>
      <w:r>
        <w:rPr>
          <w:i w:val="0"/>
        </w:rPr>
        <w:t>普通内存价格指数从 1.00 跌到第 3 季的 0.50，随后一路上涨到第 16 季的 4.55；HBM 价格指数从 1.6 跌到 1.3 后涨到 9.6。我们的普通内存需求从 240 千片跌到 205 千片，最后升到 510 千片；HBM 需求从 5 千片涨到 185 千片。每季我只能看到上一季价格、一条新闻和分析师一致预期，未来走势要靠判断。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449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4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 w:val="0"/>
          <w:color w:val="52514E"/>
          <w:sz w:val="17"/>
        </w:rPr>
        <w:t>图 1　价格指数（1.00 = 每千片 0.024 十亿美元，推断）。来源：引擎导出 market.price_index / hbm_price_index。</w:t>
      </w:r>
    </w:p>
    <w:p>
      <w:pPr>
        <w:pStyle w:val="Heading2"/>
      </w:pPr>
      <w:r>
        <w:t>2.2 四个阶段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644"/>
        <w:gridCol w:w="1133"/>
        <w:gridCol w:w="878"/>
        <w:gridCol w:w="822"/>
        <w:gridCol w:w="850"/>
        <w:gridCol w:w="765"/>
        <w:gridCol w:w="822"/>
        <w:gridCol w:w="822"/>
        <w:gridCol w:w="793"/>
        <w:gridCol w:w="878"/>
      </w:tblGrid>
      <w:tr>
        <w:tc>
          <w:tcPr>
            <w:tcW w:type="dxa" w:w="164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价格指数（首→末）</w:t>
            </w:r>
          </w:p>
        </w:tc>
        <w:tc>
          <w:tcPr>
            <w:tcW w:type="dxa" w:w="879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营业收入</w:t>
            </w:r>
          </w:p>
        </w:tc>
        <w:tc>
          <w:tcPr>
            <w:tcW w:type="dxa" w:w="822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其中 HBM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净利润</w:t>
            </w:r>
          </w:p>
        </w:tc>
        <w:tc>
          <w:tcPr>
            <w:tcW w:type="dxa" w:w="765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毛利率</w:t>
            </w:r>
          </w:p>
        </w:tc>
        <w:tc>
          <w:tcPr>
            <w:tcW w:type="dxa" w:w="822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资本开支</w:t>
            </w:r>
          </w:p>
        </w:tc>
        <w:tc>
          <w:tcPr>
            <w:tcW w:type="dxa" w:w="822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期末现金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期末借款</w:t>
            </w:r>
          </w:p>
        </w:tc>
        <w:tc>
          <w:tcPr>
            <w:tcW w:type="dxa" w:w="879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期末权益</w:t>
            </w:r>
          </w:p>
        </w:tc>
      </w:tr>
      <w:tr>
        <w:tc>
          <w:tcPr>
            <w:tcW w:type="dxa" w:w="1644"/>
          </w:tcPr>
          <w:p>
            <w:pPr>
              <w:spacing w:after="0" w:line="264" w:lineRule="auto"/>
            </w:pPr>
            <w:r/>
            <w:r>
              <w:rPr>
                <w:sz w:val="16"/>
              </w:rPr>
              <w:t>下行 Q1–4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0.80→0.53</w:t>
            </w:r>
          </w:p>
        </w:tc>
        <w:tc>
          <w:tcPr>
            <w:tcW w:type="dxa" w:w="879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12.89</w:t>
            </w:r>
          </w:p>
        </w:tc>
        <w:tc>
          <w:tcPr>
            <w:tcW w:type="dxa" w:w="822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0.27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-9.21</w:t>
            </w:r>
          </w:p>
        </w:tc>
        <w:tc>
          <w:tcPr>
            <w:tcW w:type="dxa" w:w="765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-14.1%</w:t>
            </w:r>
          </w:p>
        </w:tc>
        <w:tc>
          <w:tcPr>
            <w:tcW w:type="dxa" w:w="822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6.00</w:t>
            </w:r>
          </w:p>
        </w:tc>
        <w:tc>
          <w:tcPr>
            <w:tcW w:type="dxa" w:w="822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3.73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10.00</w:t>
            </w:r>
          </w:p>
        </w:tc>
        <w:tc>
          <w:tcPr>
            <w:tcW w:type="dxa" w:w="879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25.75</w:t>
            </w:r>
          </w:p>
        </w:tc>
      </w:tr>
      <w:tr>
        <w:tc>
          <w:tcPr>
            <w:tcW w:type="dxa" w:w="164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6"/>
              </w:rPr>
              <w:t>复苏布局 Q5–8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0.60→0.92</w:t>
            </w:r>
          </w:p>
        </w:tc>
        <w:tc>
          <w:tcPr>
            <w:tcW w:type="dxa" w:w="879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25.42</w:t>
            </w:r>
          </w:p>
        </w:tc>
        <w:tc>
          <w:tcPr>
            <w:tcW w:type="dxa" w:w="822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5.14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2.36</w:t>
            </w:r>
          </w:p>
        </w:tc>
        <w:tc>
          <w:tcPr>
            <w:tcW w:type="dxa" w:w="765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30.8%</w:t>
            </w:r>
          </w:p>
        </w:tc>
        <w:tc>
          <w:tcPr>
            <w:tcW w:type="dxa" w:w="822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17.40</w:t>
            </w:r>
          </w:p>
        </w:tc>
        <w:tc>
          <w:tcPr>
            <w:tcW w:type="dxa" w:w="822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1.79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15.50</w:t>
            </w:r>
          </w:p>
        </w:tc>
        <w:tc>
          <w:tcPr>
            <w:tcW w:type="dxa" w:w="879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28.12</w:t>
            </w:r>
          </w:p>
        </w:tc>
      </w:tr>
      <w:tr>
        <w:tc>
          <w:tcPr>
            <w:tcW w:type="dxa" w:w="1644"/>
          </w:tcPr>
          <w:p>
            <w:pPr>
              <w:spacing w:after="0" w:line="264" w:lineRule="auto"/>
            </w:pPr>
            <w:r/>
            <w:r>
              <w:rPr>
                <w:sz w:val="16"/>
              </w:rPr>
              <w:t>加速 Q9–12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1.00→1.28</w:t>
            </w:r>
          </w:p>
        </w:tc>
        <w:tc>
          <w:tcPr>
            <w:tcW w:type="dxa" w:w="879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64.50</w:t>
            </w:r>
          </w:p>
        </w:tc>
        <w:tc>
          <w:tcPr>
            <w:tcW w:type="dxa" w:w="822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29.51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28.72</w:t>
            </w:r>
          </w:p>
        </w:tc>
        <w:tc>
          <w:tcPr>
            <w:tcW w:type="dxa" w:w="765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59.9%</w:t>
            </w:r>
          </w:p>
        </w:tc>
        <w:tc>
          <w:tcPr>
            <w:tcW w:type="dxa" w:w="822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14.40</w:t>
            </w:r>
          </w:p>
        </w:tc>
        <w:tc>
          <w:tcPr>
            <w:tcW w:type="dxa" w:w="822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15.35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879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56.84</w:t>
            </w:r>
          </w:p>
        </w:tc>
      </w:tr>
      <w:tr>
        <w:tc>
          <w:tcPr>
            <w:tcW w:type="dxa" w:w="164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6"/>
              </w:rPr>
              <w:t>超级周期 Q13–16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1.70→4.55</w:t>
            </w:r>
          </w:p>
        </w:tc>
        <w:tc>
          <w:tcPr>
            <w:tcW w:type="dxa" w:w="879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215.29</w:t>
            </w:r>
          </w:p>
        </w:tc>
        <w:tc>
          <w:tcPr>
            <w:tcW w:type="dxa" w:w="822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117.94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155.81</w:t>
            </w:r>
          </w:p>
        </w:tc>
        <w:tc>
          <w:tcPr>
            <w:tcW w:type="dxa" w:w="765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86.1%</w:t>
            </w:r>
          </w:p>
        </w:tc>
        <w:tc>
          <w:tcPr>
            <w:tcW w:type="dxa" w:w="822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6.00</w:t>
            </w:r>
          </w:p>
        </w:tc>
        <w:tc>
          <w:tcPr>
            <w:tcW w:type="dxa" w:w="822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181.82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0.00</w:t>
            </w:r>
          </w:p>
        </w:tc>
        <w:tc>
          <w:tcPr>
            <w:tcW w:type="dxa" w:w="879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6"/>
              </w:rPr>
              <w:t>212.64</w:t>
            </w:r>
          </w:p>
        </w:tc>
      </w:tr>
    </w:tbl>
    <w:p>
      <w:pPr>
        <w:spacing w:after="40"/>
      </w:pPr>
    </w:p>
    <w:p>
      <w:pPr>
        <w:pStyle w:val="ListBullet"/>
      </w:pPr>
      <w:r>
        <w:t>下行（Q1–Q4）：价格一年内腰斩，四个季度累计亏损 9.21，存货跌价共 1.55，股东权益从 34.96 降到 25.75。我们没有减产，库存从 60 千片升到 333 千片；借款从 6.00 增到 10.00。</w:t>
      </w:r>
    </w:p>
    <w:p>
      <w:pPr>
        <w:pStyle w:val="ListBullet"/>
      </w:pPr>
      <w:r>
        <w:t>复苏与布局（Q5–Q8）：价格指数 0.60→0.92，第 6 季净利润转正。HBM 需求从 12 千片涨到 36 千片。这 4 个季度资本开支 17.40，其中扩产 11.40；借款用到上限附近，现金在第 8 季最低到 1.79。</w:t>
      </w:r>
    </w:p>
    <w:p>
      <w:pPr>
        <w:pStyle w:val="ListBullet"/>
      </w:pPr>
      <w:r>
        <w:t>加速（Q9–Q12）：新产能陆续投产（325→395 千片），HBM 收入 29.51，第 12 季首次超过普通内存；四季净利润 28.72，借款在第 12 季全部还清。</w:t>
      </w:r>
    </w:p>
    <w:p>
      <w:pPr>
        <w:pStyle w:val="ListBullet"/>
      </w:pPr>
      <w:r>
        <w:t>超级周期（Q13–Q16）：价格指数 1.70→4.55，四季营收 215.29、净利润 155.81，占 16 季累计净利润的 88%。从第 14 季起需求大于我们的产能，库存清零。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593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93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 w:val="0"/>
          <w:color w:val="52514E"/>
          <w:sz w:val="17"/>
        </w:rPr>
        <w:t>图 2　营收结构与净利润（十亿美元）。来源：引擎导出 income_statement。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449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4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 w:val="0"/>
          <w:color w:val="52514E"/>
          <w:sz w:val="17"/>
        </w:rPr>
        <w:t>图 3　股东权益、现金与借款（十亿美元，期末数）。来源：引擎导出 balance_sheet。</w:t>
      </w:r>
    </w:p>
    <w:p>
      <w:pPr>
        <w:pStyle w:val="Heading1"/>
      </w:pPr>
      <w:r>
        <w:t>三、哪些决定做对了</w:t>
      </w:r>
    </w:p>
    <w:p>
      <w:pPr>
        <w:pStyle w:val="Heading2"/>
      </w:pPr>
      <w:r>
        <w:t>3.1 第 1 季一次投满 HBM 研发</w:t>
      </w:r>
    </w:p>
    <w:p>
      <w:r>
        <w:rPr>
          <w:i w:val="0"/>
        </w:rPr>
        <w:t>当时：一致预期本季价格跌 15%～25%，HBM 需求只有 5 千片。我判断 HBM 是给 AI 芯片用的高价产品，研发是「门票」，越早拿到越好，所以在亏损季一次投入 3.00，第 4 季拿到量产资格。</w:t>
      </w:r>
    </w:p>
    <w:p>
      <w:r>
        <w:rPr>
          <w:i w:val="0"/>
        </w:rPr>
        <w:t>结果：第 7 季新闻说「HBM 认证名额紧张，只有少数厂商通过」，我们已经在里面。HBM 价格指数从 1.3 涨到 9.6，16 季 HBM 收入 152.85、毛利 136.81。按每千片计算，第 16 季 HBM 售价 0.230，是普通内存（0.109）的 2.1 倍，而单位成本相同。</w:t>
      </w:r>
    </w:p>
    <w:p>
      <w:r>
        <w:rPr>
          <w:i w:val="0"/>
          <w:color w:val="52514E"/>
        </w:rPr>
        <w:t>需要说明：如果把研发推迟到第 5 季（第 8 季才能量产），估算期末权益反而多 1.48，因为早期 HBM 量很小，省下的产能做成普通内存后来按高价卖掉了；但这个估算假设晚进入者拿到同样多的 HBM 订单，而当时的新闻恰恰说认证名额紧张，而且那条路径要动用紧急授信。我仍然认为早投是对的，只是可以分两季投、减轻下行期的现金压力。</w:t>
      </w:r>
    </w:p>
    <w:p>
      <w:pPr>
        <w:pStyle w:val="Heading2"/>
      </w:pPr>
      <w:r>
        <w:t>3.2 在底部和复苏早期逆周期扩产</w:t>
      </w:r>
    </w:p>
    <w:p>
      <w:r>
        <w:rPr>
          <w:i w:val="0"/>
        </w:rPr>
        <w:t>当时：第 4–5 季的新闻是「两家同业减产超过 20%」「渠道补库开始」「云厂商测试新一代 AI 服务器」。扩产要 4 个季度才投产，所以我从第 5 季开始每季扩产，到第 10 季共投入 19.80，新增 165 千片/季产能，分别在第 9–14 季投产。</w:t>
      </w:r>
    </w:p>
    <w:p>
      <w:r>
        <w:rPr>
          <w:i w:val="0"/>
        </w:rPr>
        <w:t>结果：新增产能正好赶上 HBM 放量和普通内存涨价。估算如果完全不扩产，期末权益少 60.20，约为扩产投入的 3.0 倍。另外，从报表看出扩产投资在投产当季才开始折旧，所以后期投入的产能对 16 季内利润的拖累很小（这是推断）。</w:t>
      </w:r>
    </w:p>
    <w:p>
      <w:pPr>
        <w:pStyle w:val="Heading2"/>
      </w:pPr>
      <w:r>
        <w:t>3.3 下行期满开工，把产能存进仓库</w:t>
      </w:r>
    </w:p>
    <w:p>
      <w:r>
        <w:rPr>
          <w:i w:val="0"/>
        </w:rPr>
        <w:t>当时：第 2 季我用前两季的报表反推出成本结构——每季固定成本约 3.00（折旧 2.00 + 工厂费用 1.00），每千片变动成本只有 0.005；而价格指数跌到 0.50 时，每千片售价仍有 0.012。也就是说，少产一千片只省 0.005 现金，固定成本却照付。</w:t>
      </w:r>
    </w:p>
    <w:p>
      <w:r>
        <w:rPr>
          <w:i w:val="0"/>
        </w:rPr>
        <w:t>结果：第 2–5 季我满开工，库存在第 6 季升到 402 千片；第 7–13 季需求超过产量后，这些库存按 0.83～1.70 的价格指数陆续卖掉，第 14 季清零。估算：第 2–5 季减产到 70%，期末权益少 8.97；减产到 50%，少 11.49。代价是下行期存货跌价共 1.55（会计上提前确认，没有额外现金流出）。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593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apac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93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 w:val="0"/>
          <w:color w:val="52514E"/>
          <w:sz w:val="17"/>
        </w:rPr>
        <w:t>图 4　产量分配与总需求（千片）。产大于需的部分进库存，第 14–16 季需求大于产能。来源：引擎导出 operations、market。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42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nven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2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 w:val="0"/>
          <w:color w:val="52514E"/>
          <w:sz w:val="17"/>
        </w:rPr>
        <w:t>图 5　期末库存（千片）。来源：引擎导出 balance_sheet.inventory_kwafers。</w:t>
      </w:r>
    </w:p>
    <w:p>
      <w:pPr>
        <w:pStyle w:val="Heading2"/>
      </w:pPr>
      <w:r>
        <w:t>3.4 流动性纪律与去杠杆</w:t>
      </w:r>
    </w:p>
    <w:p>
      <w:r>
        <w:rPr>
          <w:i w:val="0"/>
        </w:rPr>
        <w:t>借款上限按股东权益的 60% 计算，下行期权益下降，上限从第 1 季的 20.98 降到第 6 季的 15.01。我每季按「季末现金不低于约 1.5」来定扩产规模和借款，借款最高 16.80（第 9 季），现金最低 1.79（第 8 季），从未触发 3% 的紧急授信。经营现金流转强后，第 10–12 季还清全部借款。第 1–12 季净利息支出合计 1.56；之后现金利息收入超过了它，16 季净利息合计为净收入 0.47。</w:t>
      </w:r>
    </w:p>
    <w:p>
      <w:pPr>
        <w:pStyle w:val="Heading2"/>
      </w:pPr>
      <w:r>
        <w:t>3.5 没有把库存留过终点</w:t>
      </w:r>
    </w:p>
    <w:p>
      <w:r>
        <w:rPr>
          <w:i w:val="0"/>
        </w:rPr>
        <w:t>期末库存只按成本入账（每千片约 0.015），远低于第 16 季每千片 0.109 的售价。最后两季我坚持全部出货，期末库存为零，没有让价值躺在仓库里。</w:t>
      </w:r>
    </w:p>
    <w:p>
      <w:pPr>
        <w:pStyle w:val="Heading1"/>
      </w:pPr>
      <w:r>
        <w:t>四、哪些决定做错了</w:t>
      </w:r>
    </w:p>
    <w:p>
      <w:pPr>
        <w:pStyle w:val="Heading2"/>
      </w:pPr>
      <w:r>
        <w:t>4.1 顶部判断早了两三个季度（最大的错）</w:t>
      </w:r>
    </w:p>
    <w:p>
      <w:r>
        <w:rPr>
          <w:i w:val="0"/>
        </w:rPr>
        <w:t>当时：第 9 季新闻说「普通内存涨势放缓」，第 11 季说「同业新产能一年后才出来」，我据此判断第 14–15 季会见顶，于是第 11 季起只做维持性资本开支，第 12–13 季也没有惜售。实际上价格指数从第 12 季的 1.28 一路涨到第 16 季的 4.55。</w:t>
      </w:r>
    </w:p>
    <w:p>
      <w:r>
        <w:rPr>
          <w:i w:val="0"/>
        </w:rPr>
        <w:t>代价（事后看）：第 14、15、16 季普通内存需求缺口分别为 78.9、182.4、233.3 千片，合计 494.6 千片，按当季价格约 47.57 的收入。估算：第 11、12 季各多投 3.60（各 +30 千片），期末权益多 3.79；各多投 7.20，多 7.32。第 12–13 季只卖当季产出、把库存留到第 14 季以后卖，多 2.83。</w:t>
      </w:r>
    </w:p>
    <w:p>
      <w:r>
        <w:rPr>
          <w:i w:val="0"/>
          <w:color w:val="52514E"/>
        </w:rPr>
        <w:t>我的反思：我用了「叙事」信号（新闻里的「放缓」「新产能」）去判断顶部，却没有重视「量」的信号——一致预期连续上调、我们的库存天数从 75 天降到 13 天、需求增速快于产能增速。而且投产滞后 4 个季度、折旧从投产才开始，意味着第 11–12 季下单的产能在第 15–16 季投产时几乎没有拖累，判断错了代价也有限。</w:t>
      </w:r>
    </w:p>
    <w:p>
      <w:pPr>
        <w:pStyle w:val="Heading2"/>
      </w:pPr>
      <w:r>
        <w:t>4.2 HBM 的安全余量在普通内存紧缺时偏大</w:t>
      </w:r>
    </w:p>
    <w:p>
      <w:r>
        <w:rPr>
          <w:i w:val="0"/>
        </w:rPr>
        <w:t>HBM 按订单生产，多产作废。我每季按报童模型给 HBM 留了余量，16 季共作废 72.6 千片。前期普通内存过剩时，这个余量几乎没有成本；但第 13–16 季普通内存也缺货，作废的每一千片 HBM 都是一千片能按 0.041～0.109 卖掉的普通内存。估算：按需求精确排产，期末权益多 4.30。错误在于我没有及时把「被挤掉的普通内存的价值」调高到市场价，余量应该压到 1%～2%。</w:t>
      </w:r>
    </w:p>
    <w:p>
      <w:pPr>
        <w:pStyle w:val="Heading2"/>
      </w:pPr>
      <w:r>
        <w:t>4.3 第 1 季减产到 85%</w:t>
      </w:r>
    </w:p>
    <w:p>
      <w:r>
        <w:rPr>
          <w:i w:val="0"/>
        </w:rPr>
        <w:t>第 1 季还不知道成本结构，我按「客户谨慎」减产 15%。少产的 45 千片后来本可以在缺货季按高价卖掉。估算：满开工期末权益多 2.30。</w:t>
      </w:r>
    </w:p>
    <w:p>
      <w:pPr>
        <w:pStyle w:val="Heading2"/>
      </w:pPr>
      <w:r>
        <w:t>4.4 没有在借款上限高的时候先锁定流动性</w:t>
      </w:r>
    </w:p>
    <w:p>
      <w:r>
        <w:rPr>
          <w:i w:val="0"/>
        </w:rPr>
        <w:t>借款上限是顺周期的：第 1 季 20.98，第 6 季只剩 15.01。第 5–8 季我的扩产规模被流动性卡住（第 6–8 季每季都借到上限）。如果第 1 季就把借款一次加到 20.90（在当时 20.98 的上限以内，比实际多借 14.90，之后第 3–9 季不再新借；估算多付净利息约 0.64），第 5–7 季就有钱每季多扩产 1.50。估算扣掉利息后，这一项能让期末权益多约 11.04。这里有一个没能核实的假设：权益下降后已有借款超过新上限时，引擎不会强制还款（规则没写，我也没有试过）。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593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ci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93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 w:val="0"/>
          <w:color w:val="52514E"/>
          <w:sz w:val="17"/>
        </w:rPr>
        <w:t>图 6　关键决定的价值（估算）：实际决定相对替代方案对期末股东权益的影响。蓝色是做对的，橙色是事后看错失的。来源：复现模型情景计算（交付/scripts/sim.py）。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84"/>
        <w:gridCol w:w="2494"/>
        <w:gridCol w:w="1870"/>
        <w:gridCol w:w="2721"/>
      </w:tblGrid>
      <w:tr>
        <w:tc>
          <w:tcPr>
            <w:tcW w:type="dxa" w:w="198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决定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替代方案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期末权益差（估算）</w:t>
            </w:r>
          </w:p>
        </w:tc>
        <w:tc>
          <w:tcPr>
            <w:tcW w:type="dxa" w:w="2721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1 季投 HBM 研发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完全不做 HBM</w:t>
            </w:r>
          </w:p>
        </w:tc>
        <w:tc>
          <w:tcPr>
            <w:tcW w:type="dxa" w:w="187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实际多赚 82.48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替代方案需要动用紧急授信</w:t>
            </w:r>
          </w:p>
        </w:tc>
      </w:tr>
      <w:tr>
        <w:tc>
          <w:tcPr>
            <w:tcW w:type="dxa" w:w="198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5–10 季扩产 19.80</w:t>
            </w:r>
          </w:p>
        </w:tc>
        <w:tc>
          <w:tcPr>
            <w:tcW w:type="dxa" w:w="249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每季只做 1.50 维持</w:t>
            </w:r>
          </w:p>
        </w:tc>
        <w:tc>
          <w:tcPr>
            <w:tcW w:type="dxa" w:w="187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实际多赚 60.20</w:t>
            </w:r>
          </w:p>
        </w:tc>
        <w:tc>
          <w:tcPr>
            <w:tcW w:type="dxa" w:w="272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产能停在 300 千片/季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2–5 季满开工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减产到 70%</w:t>
            </w:r>
          </w:p>
        </w:tc>
        <w:tc>
          <w:tcPr>
            <w:tcW w:type="dxa" w:w="187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实际多赚 8.97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复苏后少了库存可卖</w:t>
            </w:r>
          </w:p>
        </w:tc>
      </w:tr>
      <w:tr>
        <w:tc>
          <w:tcPr>
            <w:tcW w:type="dxa" w:w="198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2–5 季满开工</w:t>
            </w:r>
          </w:p>
        </w:tc>
        <w:tc>
          <w:tcPr>
            <w:tcW w:type="dxa" w:w="249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减产到 50%</w:t>
            </w:r>
          </w:p>
        </w:tc>
        <w:tc>
          <w:tcPr>
            <w:tcW w:type="dxa" w:w="187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实际多赚 11.49</w:t>
            </w:r>
          </w:p>
        </w:tc>
        <w:tc>
          <w:tcPr>
            <w:tcW w:type="dxa" w:w="272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1 季开工率 85%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满开工</w:t>
            </w:r>
          </w:p>
        </w:tc>
        <w:tc>
          <w:tcPr>
            <w:tcW w:type="dxa" w:w="187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替代方案多赚 2.30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事后看</w:t>
            </w:r>
          </w:p>
        </w:tc>
      </w:tr>
      <w:tr>
        <w:tc>
          <w:tcPr>
            <w:tcW w:type="dxa" w:w="198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12–13 季按需出货</w:t>
            </w:r>
          </w:p>
        </w:tc>
        <w:tc>
          <w:tcPr>
            <w:tcW w:type="dxa" w:w="249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只卖当季产出，库存留后</w:t>
            </w:r>
          </w:p>
        </w:tc>
        <w:tc>
          <w:tcPr>
            <w:tcW w:type="dxa" w:w="187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替代方案多赚 2.83</w:t>
            </w:r>
          </w:p>
        </w:tc>
        <w:tc>
          <w:tcPr>
            <w:tcW w:type="dxa" w:w="272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事后看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11–12 季不扩产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各多投 3.60</w:t>
            </w:r>
          </w:p>
        </w:tc>
        <w:tc>
          <w:tcPr>
            <w:tcW w:type="dxa" w:w="187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替代方案多赚 3.79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事后看</w:t>
            </w:r>
          </w:p>
        </w:tc>
      </w:tr>
      <w:tr>
        <w:tc>
          <w:tcPr>
            <w:tcW w:type="dxa" w:w="198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11–12 季不扩产</w:t>
            </w:r>
          </w:p>
        </w:tc>
        <w:tc>
          <w:tcPr>
            <w:tcW w:type="dxa" w:w="2494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各多投 7.20</w:t>
            </w:r>
          </w:p>
        </w:tc>
        <w:tc>
          <w:tcPr>
            <w:tcW w:type="dxa" w:w="187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替代方案多赚 7.32</w:t>
            </w:r>
          </w:p>
        </w:tc>
        <w:tc>
          <w:tcPr>
            <w:tcW w:type="dxa" w:w="272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事后看；需多借款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HBM 留安全余量</w:t>
            </w:r>
          </w:p>
        </w:tc>
        <w:tc>
          <w:tcPr>
            <w:tcW w:type="dxa" w:w="2494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按需求精确排产</w:t>
            </w:r>
          </w:p>
        </w:tc>
        <w:tc>
          <w:tcPr>
            <w:tcW w:type="dxa" w:w="187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替代方案多赚 4.30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需要完美预知需求</w:t>
            </w:r>
          </w:p>
        </w:tc>
      </w:tr>
    </w:tbl>
    <w:p>
      <w:pPr>
        <w:spacing w:after="40"/>
      </w:pPr>
    </w:p>
    <w:p>
      <w:pPr>
        <w:pStyle w:val="Heading1"/>
      </w:pPr>
      <w:r>
        <w:t>五、如果重来，我会怎么改</w:t>
      </w:r>
    </w:p>
    <w:p>
      <w:r>
        <w:rPr>
          <w:i w:val="0"/>
        </w:rPr>
        <w:t>下面五条都是只用当时能看到的信息就能执行的规则，不依赖事后才知道的价格：</w:t>
      </w:r>
    </w:p>
    <w:p>
      <w:pPr>
        <w:pStyle w:val="ListBullet"/>
      </w:pPr>
      <w:r>
        <w:rPr>
          <w:b/>
        </w:rPr>
        <w:t>1. 产量按边际成本定，不按情绪定。</w:t>
      </w:r>
      <w:r>
        <w:t>开局就满开工。变动成本只有每千片 0.005，即使在价格底部也只占售价的四成左右；减产只在售价低于变动成本时才有意义。</w:t>
      </w:r>
    </w:p>
    <w:p>
      <w:pPr>
        <w:pStyle w:val="ListBullet"/>
      </w:pPr>
      <w:r>
        <w:rPr>
          <w:b/>
        </w:rPr>
        <w:t>2. 在上限高的时候锁定流动性。</w:t>
      </w:r>
      <w:r>
        <w:t>借款上限按权益的 60% 计算、会随亏损下降。下行一开始就把借款加到上限附近（第 1 季上限 20.98），多付约 0.7%/季的净利差，换来底部扩产的弹药。</w:t>
      </w:r>
    </w:p>
    <w:p>
      <w:pPr>
        <w:pStyle w:val="ListBullet"/>
      </w:pPr>
      <w:r>
        <w:rPr>
          <w:b/>
        </w:rPr>
        <w:t>3. 扩产按「量」的信号滚动决策。</w:t>
      </w:r>
      <w:r>
        <w:t>投产滞后 4 季、折旧从投产才开始。只要「4 季后的预期需求缺口」存在、单千片产能回本期短于剩余季数，就继续扩产；用一致预期是否连续上调、库存天数是否快速下降来判断，不用新闻里的定性词判断顶部。</w:t>
      </w:r>
    </w:p>
    <w:p>
      <w:pPr>
        <w:pStyle w:val="ListBullet"/>
      </w:pPr>
      <w:r>
        <w:rPr>
          <w:b/>
        </w:rPr>
        <w:t>4. 惜售要有触发条件。</w:t>
      </w:r>
      <w:r>
        <w:t>当库存天数低于约 30 天、而一致预期仍在上调时，只卖当季产出，把库存留给后面的高价季度；最后两季再全部清空。</w:t>
      </w:r>
    </w:p>
    <w:p>
      <w:pPr>
        <w:pStyle w:val="ListBullet"/>
      </w:pPr>
      <w:r>
        <w:rPr>
          <w:b/>
        </w:rPr>
        <w:t>5. HBM 排产的机会成本要按市价算。</w:t>
      </w:r>
      <w:r>
        <w:t>HBM 的安全余量要跟着普通内存的机会成本走：普通内存过剩时可以多留，普通内存缺货时压到 1%～2%。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4"/>
        <w:gridCol w:w="1360"/>
        <w:gridCol w:w="1133"/>
        <w:gridCol w:w="1133"/>
        <w:gridCol w:w="1133"/>
        <w:gridCol w:w="1133"/>
      </w:tblGrid>
      <w:tr>
        <w:tc>
          <w:tcPr>
            <w:tcW w:type="dxa" w:w="3175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方案（累加）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期末权益（估算）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比实际多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最低现金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最高借款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紧急授信</w:t>
            </w:r>
          </w:p>
        </w:tc>
      </w:tr>
      <w:tr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R0：第 1 季满开工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214.94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2.30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1.54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16.80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未动用</w:t>
            </w:r>
          </w:p>
        </w:tc>
      </w:tr>
      <w:tr>
        <w:tc>
          <w:tcPr>
            <w:tcW w:type="dxa" w:w="3175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R1：+ 第 1 季预借 14.90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214.30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1.66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6.44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20.90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未动用</w:t>
            </w:r>
          </w:p>
        </w:tc>
      </w:tr>
      <w:tr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R2：+ 第 5–7 季每季多扩 1.50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225.98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13.34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1.87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20.90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未动用</w:t>
            </w:r>
          </w:p>
        </w:tc>
      </w:tr>
      <w:tr>
        <w:tc>
          <w:tcPr>
            <w:tcW w:type="dxa" w:w="3175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R3：+ 第 11–12 季每季多扩 3.60</w:t>
            </w:r>
          </w:p>
        </w:tc>
        <w:tc>
          <w:tcPr>
            <w:tcW w:type="dxa" w:w="1361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229.70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17.06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1.87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20.90</w:t>
            </w:r>
          </w:p>
        </w:tc>
        <w:tc>
          <w:tcPr>
            <w:tcW w:type="dxa" w:w="113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7"/>
              </w:rPr>
              <w:t>未动用</w:t>
            </w:r>
          </w:p>
        </w:tc>
      </w:tr>
    </w:tbl>
    <w:p>
      <w:pPr>
        <w:spacing w:after="40"/>
      </w:pPr>
    </w:p>
    <w:p>
      <w:r>
        <w:rPr>
          <w:i w:val="0"/>
          <w:color w:val="52514E"/>
        </w:rPr>
        <w:t>按这四步累加，估算期末权益约 229.70，比实际多 17.06，且不需要紧急授信。如果再加上 HBM 精确排产（第 5 条的理想情况）还能多约 4.30。这些都是模型估算，依赖下文的推断参数。</w:t>
      </w:r>
    </w:p>
    <w:p>
      <w:pPr>
        <w:pStyle w:val="Heading1"/>
      </w:pPr>
      <w:r>
        <w:t>附录 A　逐季关键数字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566"/>
        <w:gridCol w:w="680"/>
        <w:gridCol w:w="793"/>
        <w:gridCol w:w="566"/>
        <w:gridCol w:w="623"/>
        <w:gridCol w:w="737"/>
        <w:gridCol w:w="793"/>
        <w:gridCol w:w="737"/>
        <w:gridCol w:w="737"/>
        <w:gridCol w:w="737"/>
        <w:gridCol w:w="623"/>
        <w:gridCol w:w="850"/>
        <w:gridCol w:w="793"/>
      </w:tblGrid>
      <w:tr>
        <w:tc>
          <w:tcPr>
            <w:tcW w:type="dxa" w:w="567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季度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价格指数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HBM价格指数</w:t>
            </w:r>
          </w:p>
        </w:tc>
        <w:tc>
          <w:tcPr>
            <w:tcW w:type="dxa" w:w="567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产能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开工率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HBM产量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营业收入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净利润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毛利率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现金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借款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股东权益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库存(千片)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Q1</w:t>
            </w:r>
          </w:p>
        </w:tc>
        <w:tc>
          <w:tcPr>
            <w:tcW w:type="dxa" w:w="68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0.80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56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300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85%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4.61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-3.44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13.4%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6.77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6.00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31.52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75.0</w:t>
            </w:r>
          </w:p>
        </w:tc>
      </w:tr>
      <w:tr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Q2</w:t>
            </w:r>
          </w:p>
        </w:tc>
        <w:tc>
          <w:tcPr>
            <w:tcW w:type="dxa" w:w="68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0.56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300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2.82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-1.90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-29.0%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4.51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6.00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29.62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165.0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Q3</w:t>
            </w:r>
          </w:p>
        </w:tc>
        <w:tc>
          <w:tcPr>
            <w:tcW w:type="dxa" w:w="68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0.50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56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300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2.46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-2.29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-48.1%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3.87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8.00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27.33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260.0</w:t>
            </w:r>
          </w:p>
        </w:tc>
      </w:tr>
      <w:tr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Q4</w:t>
            </w:r>
          </w:p>
        </w:tc>
        <w:tc>
          <w:tcPr>
            <w:tcW w:type="dxa" w:w="68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0.53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300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12.0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3.00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-1.58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-14.5%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3.73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10.00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25.75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333.0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Q5</w:t>
            </w:r>
          </w:p>
        </w:tc>
        <w:tc>
          <w:tcPr>
            <w:tcW w:type="dxa" w:w="68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0.60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56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300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15.0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3.84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-0.74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11.3%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2.90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13.50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25.02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383.0</w:t>
            </w:r>
          </w:p>
        </w:tc>
      </w:tr>
      <w:tr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Q6</w:t>
            </w:r>
          </w:p>
        </w:tc>
        <w:tc>
          <w:tcPr>
            <w:tcW w:type="dxa" w:w="68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0.72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1.9</w:t>
            </w:r>
          </w:p>
        </w:tc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300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21.0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5.31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0.02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23.6%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2.09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15.00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25.04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402.0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Q7</w:t>
            </w:r>
          </w:p>
        </w:tc>
        <w:tc>
          <w:tcPr>
            <w:tcW w:type="dxa" w:w="68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0.83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2.3</w:t>
            </w:r>
          </w:p>
        </w:tc>
        <w:tc>
          <w:tcPr>
            <w:tcW w:type="dxa" w:w="56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300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33.0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7.11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0.92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32.9%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1.98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15.00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25.96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384.0</w:t>
            </w:r>
          </w:p>
        </w:tc>
      </w:tr>
      <w:tr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Q8</w:t>
            </w:r>
          </w:p>
        </w:tc>
        <w:tc>
          <w:tcPr>
            <w:tcW w:type="dxa" w:w="68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0.92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2.8</w:t>
            </w:r>
          </w:p>
        </w:tc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300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42.0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9.15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2.16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41.5%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1.79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15.50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28.12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337.0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Q9</w:t>
            </w:r>
          </w:p>
        </w:tc>
        <w:tc>
          <w:tcPr>
            <w:tcW w:type="dxa" w:w="68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1.00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3.4</w:t>
            </w:r>
          </w:p>
        </w:tc>
        <w:tc>
          <w:tcPr>
            <w:tcW w:type="dxa" w:w="56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325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55.3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11.60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3.80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49.5%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3.82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16.80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31.91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286.8</w:t>
            </w:r>
          </w:p>
        </w:tc>
      </w:tr>
      <w:tr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Q10</w:t>
            </w:r>
          </w:p>
        </w:tc>
        <w:tc>
          <w:tcPr>
            <w:tcW w:type="dxa" w:w="68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0.97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4.0</w:t>
            </w:r>
          </w:p>
        </w:tc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345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69.0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13.21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4.96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53.8%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5.06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14.80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36.87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242.8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Q11</w:t>
            </w:r>
          </w:p>
        </w:tc>
        <w:tc>
          <w:tcPr>
            <w:tcW w:type="dxa" w:w="68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1.06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4.6</w:t>
            </w:r>
          </w:p>
        </w:tc>
        <w:tc>
          <w:tcPr>
            <w:tcW w:type="dxa" w:w="56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360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84.6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16.82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7.57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60.2%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5.01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4.80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44.44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178.2</w:t>
            </w:r>
          </w:p>
        </w:tc>
      </w:tr>
      <w:tr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Q12</w:t>
            </w:r>
          </w:p>
        </w:tc>
        <w:tc>
          <w:tcPr>
            <w:tcW w:type="dxa" w:w="68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1.28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5.4</w:t>
            </w:r>
          </w:p>
        </w:tc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395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96.8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22.88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12.40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68.5%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15.35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56.84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111.4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Q13</w:t>
            </w:r>
          </w:p>
        </w:tc>
        <w:tc>
          <w:tcPr>
            <w:tcW w:type="dxa" w:w="68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1.70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6.4</w:t>
            </w:r>
          </w:p>
        </w:tc>
        <w:tc>
          <w:tcPr>
            <w:tcW w:type="dxa" w:w="56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435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113.1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33.22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20.74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76.3%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39.30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77.58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33.3</w:t>
            </w:r>
          </w:p>
        </w:tc>
      </w:tr>
      <w:tr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Q14</w:t>
            </w:r>
          </w:p>
        </w:tc>
        <w:tc>
          <w:tcPr>
            <w:tcW w:type="dxa" w:w="68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2.65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7.6</w:t>
            </w:r>
          </w:p>
        </w:tc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465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137.2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47.59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33.39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84.1%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75.44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110.96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Q15</w:t>
            </w:r>
          </w:p>
        </w:tc>
        <w:tc>
          <w:tcPr>
            <w:tcW w:type="dxa" w:w="68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3.90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8.8</w:t>
            </w:r>
          </w:p>
        </w:tc>
        <w:tc>
          <w:tcPr>
            <w:tcW w:type="dxa" w:w="56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465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167.4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61.65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45.95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88.4%</w:t>
            </w:r>
          </w:p>
        </w:tc>
        <w:tc>
          <w:tcPr>
            <w:tcW w:type="dxa" w:w="737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123.71</w:t>
            </w:r>
          </w:p>
        </w:tc>
        <w:tc>
          <w:tcPr>
            <w:tcW w:type="dxa" w:w="62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156.92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</w:t>
            </w:r>
          </w:p>
        </w:tc>
      </w:tr>
      <w:tr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5"/>
              </w:rPr>
              <w:t>Q16</w:t>
            </w:r>
          </w:p>
        </w:tc>
        <w:tc>
          <w:tcPr>
            <w:tcW w:type="dxa" w:w="68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4.55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9.6</w:t>
            </w:r>
          </w:p>
        </w:tc>
        <w:tc>
          <w:tcPr>
            <w:tcW w:type="dxa" w:w="56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465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100%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188.3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72.84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55.73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90.1%</w:t>
            </w:r>
          </w:p>
        </w:tc>
        <w:tc>
          <w:tcPr>
            <w:tcW w:type="dxa" w:w="737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181.82</w:t>
            </w:r>
          </w:p>
        </w:tc>
        <w:tc>
          <w:tcPr>
            <w:tcW w:type="dxa" w:w="62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0.00</w:t>
            </w:r>
          </w:p>
        </w:tc>
        <w:tc>
          <w:tcPr>
            <w:tcW w:type="dxa" w:w="850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212.64</w:t>
            </w:r>
          </w:p>
        </w:tc>
        <w:tc>
          <w:tcPr>
            <w:tcW w:type="dxa" w:w="794"/>
            <w:shd w:val="clear" w:color="auto" w:fill="F3F6FA"/>
          </w:tcPr>
          <w:p>
            <w:pPr>
              <w:spacing w:after="0" w:line="264" w:lineRule="auto"/>
              <w:jc w:val="right"/>
            </w:pPr>
            <w:r/>
            <w:r>
              <w:rPr>
                <w:sz w:val="15"/>
              </w:rPr>
              <w:t>0.0</w:t>
            </w:r>
          </w:p>
        </w:tc>
      </w:tr>
    </w:tbl>
    <w:p>
      <w:pPr>
        <w:spacing w:after="40"/>
      </w:pPr>
    </w:p>
    <w:p>
      <w:r>
        <w:rPr>
          <w:i w:val="0"/>
          <w:color w:val="52514E"/>
          <w:sz w:val="17"/>
        </w:rPr>
        <w:t>来源：交付/data/raw/export_final.json；与交付/三张表.xlsx 的利润表、资产负债表、现金流量表一致（工作簿里的公式逐项核对，差额为 0）。</w:t>
      </w:r>
    </w:p>
    <w:p>
      <w:pPr>
        <w:pStyle w:val="Heading1"/>
      </w:pPr>
      <w:r>
        <w:t>附录 B　推断参数与方法（假设）</w:t>
      </w:r>
    </w:p>
    <w:p>
      <w:r>
        <w:rPr>
          <w:i w:val="0"/>
        </w:rPr>
        <w:t>规则只给了框架。下面的参数是我从报表反推、再用 16 季全部数据逐季核对得到的，属于推断，不是引擎公开的事实：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834"/>
        <w:gridCol w:w="2381"/>
        <w:gridCol w:w="3855"/>
      </w:tblGrid>
      <w:tr>
        <w:tc>
          <w:tcPr>
            <w:tcW w:type="dxa" w:w="2835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0" w:line="264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价格指数 1.00 对应的普通内存售价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每千片 0.024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1 季收入 4.608 ÷ 销量 240 ÷ 指数 0.80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HBM 售价</w:t>
            </w:r>
          </w:p>
        </w:tc>
        <w:tc>
          <w:tcPr>
            <w:tcW w:type="dxa" w:w="238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每千片 0.024 × HBM 价格指数</w:t>
            </w:r>
          </w:p>
        </w:tc>
        <w:tc>
          <w:tcPr>
            <w:tcW w:type="dxa" w:w="3855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4 季起逐季核对</w:t>
            </w:r>
          </w:p>
        </w:tc>
      </w:tr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每千片变动成本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0.005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第 1 季（产 255）与第 2 季（产 300）单位成本对比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工厂固定费用（不含折旧）</w:t>
            </w:r>
          </w:p>
        </w:tc>
        <w:tc>
          <w:tcPr>
            <w:tcW w:type="dxa" w:w="238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每季 1.00</w:t>
            </w:r>
          </w:p>
        </w:tc>
        <w:tc>
          <w:tcPr>
            <w:tcW w:type="dxa" w:w="3855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同上；扩产后不变</w:t>
            </w:r>
          </w:p>
        </w:tc>
      </w:tr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折旧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2.00 + 已投产资本开支 ÷ 20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资本开支 4 季后投产并开始折旧</w:t>
            </w:r>
          </w:p>
        </w:tc>
      </w:tr>
      <w:tr>
        <w:tc>
          <w:tcPr>
            <w:tcW w:type="dxa" w:w="2835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固定研发、销售及管理费用</w:t>
            </w:r>
          </w:p>
        </w:tc>
        <w:tc>
          <w:tcPr>
            <w:tcW w:type="dxa" w:w="2381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每季 0.80、0.25</w:t>
            </w:r>
          </w:p>
        </w:tc>
        <w:tc>
          <w:tcPr>
            <w:tcW w:type="dxa" w:w="3855"/>
            <w:shd w:val="clear" w:color="auto" w:fill="F3F6FA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16 季均相同</w:t>
            </w:r>
          </w:p>
        </w:tc>
      </w:tr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净利息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1.5%×期初借款 − 0.8%×期初现金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sz w:val="17"/>
              </w:rPr>
              <w:t>16 季逐季核对</w:t>
            </w:r>
          </w:p>
        </w:tc>
      </w:tr>
    </w:tbl>
    <w:p>
      <w:pPr>
        <w:spacing w:after="40"/>
      </w:pPr>
    </w:p>
    <w:p>
      <w:r>
        <w:rPr>
          <w:i w:val="0"/>
        </w:rPr>
        <w:t>情景估算用的复现模型（交付/scripts/sim.py，Excel「模型复现与情景」页是同一套公式）另外做了三条假设：HBM 产量 = 产量 × HBM 占比（我从没在开工率低于 100% 时生产过 HBM，无法验证）；现金低于 0.5 时紧急授信补足到 0.5；HBM 需求不受我们何时拿到资格影响。模型把实际 16 季的权益、现金、净利润逐季复现到 0.001 以内，但情景结果仍然是估算。</w:t>
      </w:r>
    </w:p>
    <w:p>
      <w:pPr>
        <w:pStyle w:val="Heading1"/>
      </w:pPr>
      <w:r>
        <w:t>附录 C　数据出处</w:t>
      </w:r>
    </w:p>
    <w:p>
      <w:pPr>
        <w:pStyle w:val="ListBullet"/>
      </w:pPr>
      <w:r>
        <w:t>交付/data/raw/state_before_Q01.json：开局状态（期初资产负债、借款上限、信号）。</w:t>
      </w:r>
    </w:p>
    <w:p>
      <w:pPr>
        <w:pStyle w:val="ListBullet"/>
      </w:pPr>
      <w:r>
        <w:t>交付/data/raw/decide_Q01.json … decide_Q16.json：每季提交后引擎的返回（当季三张表、下一季信号）。</w:t>
      </w:r>
    </w:p>
    <w:p>
      <w:pPr>
        <w:pStyle w:val="ListBullet"/>
      </w:pPr>
      <w:r>
        <w:t>交付/data/raw/export_final.json：16 季结束后的导出，本报告所有「实际」数字的出处。</w:t>
      </w:r>
    </w:p>
    <w:p>
      <w:pPr>
        <w:pStyle w:val="ListBullet"/>
      </w:pPr>
      <w:r>
        <w:t>交付/data/raw/rules.md：引擎规则原文。</w:t>
      </w:r>
    </w:p>
    <w:p>
      <w:pPr>
        <w:pStyle w:val="ListBullet"/>
      </w:pPr>
      <w:r>
        <w:t>交付/决策日志.md：每季看到了什么、怎么判断、做了什么、为什么。</w:t>
      </w:r>
    </w:p>
    <w:p>
      <w:pPr>
        <w:pStyle w:val="ListBullet"/>
      </w:pPr>
      <w:r>
        <w:t>交付/三张表.xlsx：逐季三张表、分析指标和情景模型（全部公式联动）。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经营复盘 · 第 </w:t>
    </w:r>
    <w:fldSimple w:instr="PAGE">
      <w:r>
        <w:t>1</w:t>
      </w:r>
    </w:fldSimple>
    <w:r>
      <w:rPr>
        <w:color w:val="52514E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