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Fonts w:ascii="Lexend SemiBold" w:cs="Lexend SemiBold" w:eastAsia="Lexend SemiBold" w:hAnsi="Lexend SemiBold"/>
          <w:color w:val="073763"/>
          <w:sz w:val="26"/>
          <w:szCs w:val="26"/>
          <w:rtl w:val="0"/>
        </w:rPr>
        <w:t xml:space="preserve">Mission</w:t>
      </w:r>
      <w:r w:rsidDel="00000000" w:rsidR="00000000" w:rsidRPr="00000000">
        <w:rPr>
          <w:rtl w:val="0"/>
        </w:rPr>
        <w:br w:type="textWrapping"/>
        <w:t xml:space="preserve">To develop IT systems based on each client’s need, offering practical and functional solutions.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Lexend SemiBold" w:cs="Lexend SemiBold" w:eastAsia="Lexend SemiBold" w:hAnsi="Lexend SemiBold"/>
          <w:color w:val="073763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color w:val="073763"/>
          <w:sz w:val="26"/>
          <w:szCs w:val="26"/>
          <w:rtl w:val="0"/>
        </w:rPr>
        <w:t xml:space="preserve">Vision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We want VifraSoft to be the leading software developing company, creating a friendly and reliable environment that provides the best experience for our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SemiBo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