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mobilidade_data</w:t>
      </w:r>
    </w:p>
    <w:p>
      <w:pPr>
        <w:spacing w:after="120"/>
      </w:pPr>
      <w:r>
        <w:rPr>
          <w:color w:val="666666"/>
        </w:rPr>
        <w:t xml:space="preserve">Origem: data/mobilidade_data.js · 23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DISPOSITIVOS_RETENCAO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Bebê Conforto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DISPOSITIVOS_RETENCAO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bebê conforto é o primeiro dispositivo de retenção veicular. Deve ser usado desde o nascimento até aproximadamente 1 ano de idade ou 13 kg.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DISPOSITIVOS_RETENCAO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Cadeirinha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DISPOSITIVOS_RETENCAO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cadeirinha é usada após o bebê conforto, geralmente de 1 a 4 anos. Protege em caso de impacto frontal, lateral e traseiro.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DISPOSITIVOS_RETENCAO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Assento de Elevação (Booster)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DISPOSITIVOS_RETENCAO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booster eleva a criança para que o cinto de segurança do veículo fique posicionado corretamente. Usado até a criança atingir 1,45m de altura.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SEGURANCA_MOTO › equipamentos_obrigatorios › recomendacoes[1]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Jaqueta com proteções (cotovelos, ombros, costas)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SEGURANCA_MOTO › equipamentos_obrigatorios › recomendacoes[2]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Calça jeans ou específica para moto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SEGURANCA_MOTO › equipamentos_obrigatorios › recomendacoes[3]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Luvas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SEGURANCA_MOTO › equipamentos_obrigatorios › recomendacoes[4]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Botas ou sapatos fechados (NUNCA chinelos)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SEGURANCA_MOTO › equipamentos_obrigatorios › recomendacoes[5]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Roupas de cores vibrantes ou reflexivas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categorias_ctb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Bicicleta Elétrica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categorias_ctb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Autopropelidos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categorias_ctb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Ciclomotor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regras_calcadas › detalhes[1]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CTB: Só é infração circular na calçada se houver placa proibindo. A regulamentação fica a cargo dos municípios.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regras_calcadas › detalhes[2]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Rio de Janeiro: Permitido na calçada se a velocidade não passar de 6 km/h (ritmo de uma pessoa caminhando rápido).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regras_calcadas › detalhes[3]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São Paulo: A CET proíbe completamente a circulação nas calçadas.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riscos[1]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Alta massa e velocidade causam colisões e atropelamentos graves em ciclovias.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riscos[2]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Riscos de traumatismos e fraturas devido à desproporção de impacto.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riscos[3]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Possibilidade de incêndios causados por baterias.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MOB-2149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Educação e respeito: o pedestre é o elo mais frágil.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MOB-2150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Reduzir a velocidade ao ultrapassar bicicletas convencionais ou passar perto de pedestres.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MOB-2151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MICROMOBILIDADE_ELETRICA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Usar capacete e conferir as resoluções de emplacamento e habilitação do Contran para o seu modelo.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2026-09-25T22:55:57.856Z</dcterms:created>
  <dcterms:modified xsi:type="dcterms:W3CDTF">2026-09-25T22:55:57.856Z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