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produtos_categorias</w:t>
      </w:r>
    </w:p>
    <w:p>
      <w:pPr>
        <w:spacing w:after="120"/>
      </w:pPr>
      <w:r>
        <w:rPr>
          <w:color w:val="666666"/>
        </w:rPr>
        <w:t xml:space="preserve">Origem: data/produtos_categorias.js · 12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limpeza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Limpeza Doméstica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limpeza › subtitulo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Químicos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limpeza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armazenamento incorreto (embaixo da pia) é a causa nº 1 de intoxicação infantil.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jardim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Jardinagem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jardim › subtitulo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Pesticidas e Adubos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jardim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ingestão acidental pode causar falência de órgãos.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manutencao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Manutenção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manutencao › subtitulo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Tintas e Solventes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manutencao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duplo: Intoxicação por inalação e Incêndio.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remedios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remedios › subtitulo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Farmácia Caseira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PRODUTOS_CATEGORIAS_DATA › remedios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Intoxicação medicamentosa é comum em crianças (curiosas) e idosos (confusão).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2026-09-25T22:55:58.173Z</dcterms:created>
  <dcterms:modified xsi:type="dcterms:W3CDTF">2026-09-25T22:55:58.173Z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