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60BA" w14:textId="77777777" w:rsidR="00AD186F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095EAADF" w14:textId="549530B9" w:rsidR="00AD186F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 xml:space="preserve">Grupos </w:t>
      </w:r>
      <w:r w:rsidR="00EB72EB">
        <w:rPr>
          <w:b/>
          <w:bCs/>
          <w:sz w:val="52"/>
          <w:szCs w:val="52"/>
        </w:rPr>
        <w:t>Sensíveis</w:t>
      </w:r>
      <w:r>
        <w:rPr>
          <w:b/>
          <w:bCs/>
          <w:sz w:val="52"/>
          <w:szCs w:val="52"/>
        </w:rPr>
        <w:t xml:space="preserve"> 2a Rodada</w:t>
      </w:r>
    </w:p>
    <w:p w14:paraId="0FCDE4B0" w14:textId="45CA668E" w:rsidR="00AD186F" w:rsidRDefault="00000000">
      <w:pPr>
        <w:spacing w:after="320"/>
      </w:pPr>
      <w:r>
        <w:rPr>
          <w:color w:val="444444"/>
        </w:rPr>
        <w:t xml:space="preserve">Mesma passada do documento GS, nos textos que estavam com </w:t>
      </w:r>
      <w:r w:rsidR="00EB72EB">
        <w:rPr>
          <w:color w:val="444444"/>
        </w:rPr>
        <w:t>você</w:t>
      </w:r>
      <w:r>
        <w:rPr>
          <w:color w:val="444444"/>
        </w:rPr>
        <w:t xml:space="preserve"> em </w:t>
      </w:r>
      <w:r w:rsidR="00EB72EB">
        <w:rPr>
          <w:color w:val="444444"/>
        </w:rPr>
        <w:t>revisão</w:t>
      </w:r>
      <w:r>
        <w:rPr>
          <w:color w:val="444444"/>
        </w:rPr>
        <w:t xml:space="preserve">. Abaixo de cada texto alterado, a linha "ANTES" mostra como estava; texto que </w:t>
      </w:r>
      <w:r w:rsidR="00EB72EB">
        <w:rPr>
          <w:color w:val="444444"/>
        </w:rPr>
        <w:t>não</w:t>
      </w:r>
      <w:r>
        <w:rPr>
          <w:color w:val="444444"/>
        </w:rPr>
        <w:t xml:space="preserve"> existia vem marcado "NOVO".</w:t>
      </w:r>
    </w:p>
    <w:p w14:paraId="68CAE5D6" w14:textId="77777777" w:rsidR="00AD186F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4AE041E5" w14:textId="6A9CA026" w:rsidR="00AD186F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r w:rsidR="00EB72EB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marcar o que mudou — eu comparo com o original.</w:t>
      </w:r>
    </w:p>
    <w:p w14:paraId="184CD166" w14:textId="1B2C7EB2" w:rsidR="00AD186F" w:rsidRDefault="00EB72EB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Não</w:t>
      </w:r>
      <w:r w:rsidR="00000000">
        <w:rPr>
          <w:sz w:val="20"/>
          <w:szCs w:val="20"/>
        </w:rPr>
        <w:t xml:space="preserve"> apague o </w:t>
      </w:r>
      <w:r>
        <w:rPr>
          <w:sz w:val="20"/>
          <w:szCs w:val="20"/>
        </w:rPr>
        <w:t>código</w:t>
      </w:r>
      <w:r w:rsidR="00000000">
        <w:rPr>
          <w:sz w:val="20"/>
          <w:szCs w:val="20"/>
        </w:rPr>
        <w:t xml:space="preserve"> cinza no </w:t>
      </w:r>
      <w:r>
        <w:rPr>
          <w:sz w:val="20"/>
          <w:szCs w:val="20"/>
        </w:rPr>
        <w:t>início</w:t>
      </w:r>
      <w:r w:rsidR="00000000">
        <w:rPr>
          <w:sz w:val="20"/>
          <w:szCs w:val="20"/>
        </w:rPr>
        <w:t xml:space="preserve"> do </w:t>
      </w:r>
      <w:r>
        <w:rPr>
          <w:sz w:val="20"/>
          <w:szCs w:val="20"/>
        </w:rPr>
        <w:t>parágrafo</w:t>
      </w:r>
      <w:r w:rsidR="00000000">
        <w:rPr>
          <w:sz w:val="20"/>
          <w:szCs w:val="20"/>
        </w:rPr>
        <w:t>. E por ele que o texto volta para o lugar certo no app.</w:t>
      </w:r>
    </w:p>
    <w:p w14:paraId="5609FC69" w14:textId="77777777" w:rsidR="00AD186F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5825377D" w14:textId="28C13EC0" w:rsidR="00AD186F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r w:rsidR="00EB72EB">
        <w:rPr>
          <w:sz w:val="20"/>
          <w:szCs w:val="20"/>
        </w:rPr>
        <w:t>parágrafo</w:t>
      </w:r>
      <w:r>
        <w:rPr>
          <w:sz w:val="20"/>
          <w:szCs w:val="20"/>
        </w:rPr>
        <w:t xml:space="preserve"> novo sem </w:t>
      </w:r>
      <w:r w:rsidR="00EB72EB">
        <w:rPr>
          <w:sz w:val="20"/>
          <w:szCs w:val="20"/>
        </w:rPr>
        <w:t>código</w:t>
      </w:r>
      <w:r>
        <w:rPr>
          <w:sz w:val="20"/>
          <w:szCs w:val="20"/>
        </w:rPr>
        <w:t xml:space="preserve">. Eu identifico que </w:t>
      </w:r>
      <w:r w:rsidR="00EB72EB">
        <w:rPr>
          <w:sz w:val="20"/>
          <w:szCs w:val="20"/>
        </w:rPr>
        <w:t>é</w:t>
      </w:r>
      <w:r>
        <w:rPr>
          <w:sz w:val="20"/>
          <w:szCs w:val="20"/>
        </w:rPr>
        <w:t xml:space="preserve"> </w:t>
      </w:r>
      <w:r w:rsidR="00EB72EB">
        <w:rPr>
          <w:sz w:val="20"/>
          <w:szCs w:val="20"/>
        </w:rPr>
        <w:t>inclusão</w:t>
      </w:r>
      <w:r>
        <w:rPr>
          <w:sz w:val="20"/>
          <w:szCs w:val="20"/>
        </w:rPr>
        <w:t>.</w:t>
      </w:r>
    </w:p>
    <w:p w14:paraId="26CE8D1B" w14:textId="0E8D9AE2" w:rsidR="00AD186F" w:rsidRDefault="00EB72EB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Dúvida</w:t>
      </w:r>
      <w:r w:rsidR="00000000">
        <w:rPr>
          <w:sz w:val="20"/>
          <w:szCs w:val="20"/>
        </w:rPr>
        <w:t xml:space="preserve"> ou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: use 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 do Word (</w:t>
      </w:r>
      <w:r>
        <w:rPr>
          <w:sz w:val="20"/>
          <w:szCs w:val="20"/>
        </w:rPr>
        <w:t>Revisão</w:t>
      </w:r>
      <w:r w:rsidR="00000000">
        <w:rPr>
          <w:sz w:val="20"/>
          <w:szCs w:val="20"/>
        </w:rPr>
        <w:t xml:space="preserve"> &gt; Novo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>). Eu leio.</w:t>
      </w:r>
    </w:p>
    <w:p w14:paraId="5D07FE5A" w14:textId="2E3E717B" w:rsidR="00AD186F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r w:rsidR="00EB72EB">
        <w:rPr>
          <w:sz w:val="20"/>
          <w:szCs w:val="20"/>
        </w:rPr>
        <w:t>só</w:t>
      </w:r>
      <w:r>
        <w:rPr>
          <w:sz w:val="20"/>
          <w:szCs w:val="20"/>
        </w:rPr>
        <w:t xml:space="preserve"> uma parte. </w:t>
      </w:r>
      <w:r w:rsidR="00EB72EB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terminar o documento inteiro para me mandar.</w:t>
      </w:r>
    </w:p>
    <w:p w14:paraId="16B5AFB8" w14:textId="77777777" w:rsidR="00AD186F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5 textos neste documento.</w:t>
      </w:r>
    </w:p>
    <w:p w14:paraId="5322E455" w14:textId="77777777" w:rsidR="00AD186F" w:rsidRDefault="00000000">
      <w:r>
        <w:br w:type="page"/>
      </w:r>
    </w:p>
    <w:p w14:paraId="7C9E7D72" w14:textId="77777777" w:rsidR="00AD186F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1285536253"/>
      </w:sdtPr>
      <w:sdtContent>
        <w:p w14:paraId="673F862F" w14:textId="77777777" w:rsidR="00AD186F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B0B9803" w14:textId="77777777" w:rsidR="00AD186F" w:rsidRDefault="00000000">
          <w:r>
            <w:fldChar w:fldCharType="end"/>
          </w:r>
        </w:p>
      </w:sdtContent>
    </w:sdt>
    <w:p w14:paraId="56D363E2" w14:textId="77777777" w:rsidR="00AD186F" w:rsidRDefault="00000000">
      <w:r>
        <w:br w:type="page"/>
      </w:r>
    </w:p>
    <w:p w14:paraId="06ABC92B" w14:textId="056A08C9" w:rsidR="00AD186F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</w:t>
      </w:r>
      <w:r w:rsidR="00EB72EB">
        <w:rPr>
          <w:b/>
          <w:bCs/>
          <w:color w:val="065F46"/>
          <w:sz w:val="34"/>
          <w:szCs w:val="34"/>
        </w:rPr>
        <w:t>eletrônicos</w:t>
      </w:r>
    </w:p>
    <w:p w14:paraId="075137F6" w14:textId="77777777" w:rsidR="00AD186F" w:rsidRDefault="00000000">
      <w:pPr>
        <w:pStyle w:val="Ttulo2"/>
        <w:spacing w:before="280" w:after="120"/>
      </w:pPr>
      <w:r>
        <w:rPr>
          <w:b/>
          <w:bCs/>
        </w:rPr>
        <w:t>Televisores de Tela Plana</w:t>
      </w:r>
    </w:p>
    <w:p w14:paraId="51DC9AD4" w14:textId="77777777" w:rsidR="00AD186F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72C9547" w14:textId="77777777" w:rsidR="00AD186F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GR-0001  </w:t>
      </w:r>
      <w:r>
        <w:t>Guarde o controle remoto longe das crianças e confira se a tampa das pilhas está firme — pilhas pequenas podem ser engolidas por crianças ou confundidas com comprimidos por pessoas com limitações cognitivas</w:t>
      </w:r>
    </w:p>
    <w:p w14:paraId="24678B9A" w14:textId="77777777" w:rsidR="00AD186F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Guarde o controle remoto longe das crianças e confira se a tampa das pilhas está firme — pilhas pequenas podem ser engolidas</w:t>
      </w:r>
    </w:p>
    <w:p w14:paraId="33635F60" w14:textId="77777777" w:rsidR="00AD186F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br</w:t>
      </w:r>
    </w:p>
    <w:p w14:paraId="064EA3D8" w14:textId="77777777" w:rsidR="00AD186F" w:rsidRDefault="00000000">
      <w:pPr>
        <w:pStyle w:val="Ttulo2"/>
        <w:spacing w:before="280" w:after="120"/>
      </w:pPr>
      <w:r>
        <w:rPr>
          <w:b/>
          <w:bCs/>
        </w:rPr>
        <w:t>Verão: afogamento infantil</w:t>
      </w:r>
    </w:p>
    <w:p w14:paraId="11F05144" w14:textId="77777777" w:rsidR="00AD186F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4B6A4F3B" w14:textId="77777777" w:rsidR="00AD186F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GR-0002  </w:t>
      </w:r>
      <w:r>
        <w:t>Crianças no espectro autista costumam se sentir atraídas pela água e podem sair sem avisar: portão da piscina sempre trancado e atenção redobrada a portas e janelas.</w:t>
      </w:r>
    </w:p>
    <w:p w14:paraId="486E66BF" w14:textId="4EEFE664" w:rsidR="00AD186F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</w:t>
      </w:r>
      <w:r w:rsidR="00EB72EB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existia.</w:t>
      </w:r>
    </w:p>
    <w:p w14:paraId="4E687ED5" w14:textId="77777777" w:rsidR="00AD186F" w:rsidRDefault="00000000">
      <w:pPr>
        <w:pStyle w:val="Ttulo2"/>
        <w:spacing w:before="280" w:after="120"/>
      </w:pPr>
      <w:r>
        <w:rPr>
          <w:b/>
          <w:bCs/>
        </w:rPr>
        <w:t>Calor extremo: bebês, idosos e pets primeiro</w:t>
      </w:r>
    </w:p>
    <w:p w14:paraId="19D69C3B" w14:textId="77777777" w:rsidR="00AD186F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593437A8" w14:textId="77777777" w:rsidR="00AD186F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GR-0003  </w:t>
      </w:r>
      <w:r>
        <w:t>Ofereça água ao idoso e a quem tem limitações cognitivas em horários marcados — não espere a sede.</w:t>
      </w:r>
    </w:p>
    <w:p w14:paraId="43481906" w14:textId="77777777" w:rsidR="00AD186F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Ofereça água ao idoso em horários marcados — não espere a sede.</w:t>
      </w:r>
    </w:p>
    <w:p w14:paraId="3FF4D1B9" w14:textId="77777777" w:rsidR="00AD186F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gb</w:t>
      </w:r>
    </w:p>
    <w:p w14:paraId="2E1E782E" w14:textId="77777777" w:rsidR="00AD186F" w:rsidRDefault="00000000">
      <w:pPr>
        <w:pStyle w:val="Ttulo2"/>
        <w:spacing w:before="280" w:after="120"/>
      </w:pPr>
      <w:r>
        <w:rPr>
          <w:b/>
          <w:bCs/>
        </w:rPr>
        <w:t>Inverno: frio e monóxido de carbono</w:t>
      </w:r>
    </w:p>
    <w:p w14:paraId="61F54B9C" w14:textId="77777777" w:rsidR="00AD186F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1A6283C7" w14:textId="77777777" w:rsidR="00AD186F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GR-0004  </w:t>
      </w:r>
      <w:r>
        <w:t>Gelo na calçada: calçado antiderrapante para idosos e pessoas com mobilidade reduzida, e sal ou areia na entrada de casa.</w:t>
      </w:r>
    </w:p>
    <w:p w14:paraId="5066368B" w14:textId="77777777" w:rsidR="00AD186F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Gelo na calçada: calçado antiderrapante para idosos, e sal ou areia na entrada de casa.</w:t>
      </w:r>
    </w:p>
    <w:p w14:paraId="7C4756BF" w14:textId="77777777" w:rsidR="00AD186F" w:rsidRDefault="00000000">
      <w:pPr>
        <w:pStyle w:val="Ttulo2"/>
        <w:spacing w:before="280" w:after="120"/>
      </w:pPr>
      <w:r>
        <w:rPr>
          <w:b/>
          <w:bCs/>
        </w:rPr>
        <w:t>Verão: alertas de saúde por calor</w:t>
      </w:r>
    </w:p>
    <w:p w14:paraId="57D7DEF0" w14:textId="77777777" w:rsidR="00AD186F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0F907947" w14:textId="77777777" w:rsidR="00AD186F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GR-0005  </w:t>
      </w:r>
      <w:r>
        <w:t>Ligue para parentes idosos ou com deficiência que moram sozinhos.</w:t>
      </w:r>
    </w:p>
    <w:p w14:paraId="34895556" w14:textId="77777777" w:rsidR="00AD186F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ANTES (até 22/10/2026): Ligue para parentes idosos que moram sozinhos.</w:t>
      </w:r>
    </w:p>
    <w:sectPr w:rsidR="00AD18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D4C"/>
    <w:multiLevelType w:val="hybridMultilevel"/>
    <w:tmpl w:val="4B6CDF62"/>
    <w:lvl w:ilvl="0" w:tplc="48985F7A">
      <w:start w:val="1"/>
      <w:numFmt w:val="bullet"/>
      <w:lvlText w:val="●"/>
      <w:lvlJc w:val="left"/>
      <w:pPr>
        <w:ind w:left="720" w:hanging="360"/>
      </w:pPr>
    </w:lvl>
    <w:lvl w:ilvl="1" w:tplc="49688562">
      <w:start w:val="1"/>
      <w:numFmt w:val="bullet"/>
      <w:lvlText w:val="○"/>
      <w:lvlJc w:val="left"/>
      <w:pPr>
        <w:ind w:left="1440" w:hanging="360"/>
      </w:pPr>
    </w:lvl>
    <w:lvl w:ilvl="2" w:tplc="6F28F35C">
      <w:start w:val="1"/>
      <w:numFmt w:val="bullet"/>
      <w:lvlText w:val="■"/>
      <w:lvlJc w:val="left"/>
      <w:pPr>
        <w:ind w:left="2160" w:hanging="360"/>
      </w:pPr>
    </w:lvl>
    <w:lvl w:ilvl="3" w:tplc="BB4E0DEE">
      <w:start w:val="1"/>
      <w:numFmt w:val="bullet"/>
      <w:lvlText w:val="●"/>
      <w:lvlJc w:val="left"/>
      <w:pPr>
        <w:ind w:left="2880" w:hanging="360"/>
      </w:pPr>
    </w:lvl>
    <w:lvl w:ilvl="4" w:tplc="AFC6E392">
      <w:start w:val="1"/>
      <w:numFmt w:val="bullet"/>
      <w:lvlText w:val="○"/>
      <w:lvlJc w:val="left"/>
      <w:pPr>
        <w:ind w:left="3600" w:hanging="360"/>
      </w:pPr>
    </w:lvl>
    <w:lvl w:ilvl="5" w:tplc="14205838">
      <w:start w:val="1"/>
      <w:numFmt w:val="bullet"/>
      <w:lvlText w:val="■"/>
      <w:lvlJc w:val="left"/>
      <w:pPr>
        <w:ind w:left="4320" w:hanging="360"/>
      </w:pPr>
    </w:lvl>
    <w:lvl w:ilvl="6" w:tplc="CC24215A">
      <w:start w:val="1"/>
      <w:numFmt w:val="bullet"/>
      <w:lvlText w:val="●"/>
      <w:lvlJc w:val="left"/>
      <w:pPr>
        <w:ind w:left="5040" w:hanging="360"/>
      </w:pPr>
    </w:lvl>
    <w:lvl w:ilvl="7" w:tplc="F2D8D148">
      <w:start w:val="1"/>
      <w:numFmt w:val="bullet"/>
      <w:lvlText w:val="●"/>
      <w:lvlJc w:val="left"/>
      <w:pPr>
        <w:ind w:left="5760" w:hanging="360"/>
      </w:pPr>
    </w:lvl>
    <w:lvl w:ilvl="8" w:tplc="445CDD0C">
      <w:start w:val="1"/>
      <w:numFmt w:val="bullet"/>
      <w:lvlText w:val="●"/>
      <w:lvlJc w:val="left"/>
      <w:pPr>
        <w:ind w:left="6480" w:hanging="360"/>
      </w:pPr>
    </w:lvl>
  </w:abstractNum>
  <w:num w:numId="1" w16cid:durableId="2138528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6F"/>
    <w:rsid w:val="00685AB3"/>
    <w:rsid w:val="00AD186F"/>
    <w:rsid w:val="00EB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B5DAD"/>
  <w15:docId w15:val="{190F2FE0-1DF7-4A6F-9C88-3DAFCA0E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Grupos Sensiveis 2a Rodada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2026-10-22T03:29:00Z</dcterms:created>
  <dcterms:modified xsi:type="dcterms:W3CDTF">2026-10-22T03:53:00Z</dcterms:modified>
</cp:coreProperties>
</file>