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0" w:type="dxa"/>
              <w:bottom w:w="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7906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gl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906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45" w:type="dxa"/>
              <w:start w:w="100" w:type="dxa"/>
              <w:bottom w:w="0" w:type="dxa"/>
              <w:end w:w="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F172A"/>
                <w:sz w:val="56"/>
              </w:rPr>
              <w:t>WHOLESALE ERP</w:t>
            </w:r>
          </w:p>
          <w:p>
            <w:pPr>
              <w:spacing w:after="60" w:before="0"/>
            </w:pPr>
            <w:r>
              <w:rPr>
                <w:rFonts w:ascii="Aptos" w:hAnsi="Aptos"/>
                <w:b/>
                <w:color w:val="1E40AF"/>
                <w:sz w:val="26"/>
              </w:rPr>
              <w:t>Feature Overview &amp; Reference Demonstration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8"/>
              </w:rPr>
              <w:t>A connected business platform for inventory, purchase, sales, finance, GST, banking and management reporting.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ECFDF5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59669"/>
                <w:sz w:val="17"/>
              </w:rPr>
              <w:t>GOVERNMENT MSME / UDYAM REGISTERED  •  UDYAM-TN-03-0328658  •  MICRO ENTERPRISE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EFF6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7"/>
              </w:rPr>
              <w:t>SEPARATE DEMO ENVIRONMENT  •  SAMPLE DATA ONLY  •  NO LIVE CLIENT INFORMATION</w:t>
            </w:r>
          </w:p>
        </w:tc>
      </w:tr>
    </w:tbl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11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_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vento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Products &amp; Stock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rchas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Purchases &amp; Vendors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Sales &amp; Customers</w:t>
            </w:r>
          </w:p>
        </w:tc>
      </w:tr>
      <w:tr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ount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Accounts &amp; Finance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GST &amp; Compliance</w:t>
            </w:r>
          </w:p>
        </w:tc>
        <w:tc>
          <w:tcPr>
            <w:tcW w:type="dxa" w:w="3442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8" w:type="dxa"/>
              <w:start w:w="65" w:type="dxa"/>
              <w:bottom w:w="78" w:type="dxa"/>
              <w:end w:w="65" w:type="dxa"/>
            </w:tcMar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t xml:space="preserve">  </w:t>
            </w:r>
            <w:r>
              <w:rPr>
                <w:rFonts w:ascii="Aptos" w:hAnsi="Aptos"/>
                <w:b/>
                <w:color w:val="0F172A"/>
                <w:sz w:val="16"/>
              </w:rPr>
              <w:t>Reports &amp; Controls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3442"/>
            <w:shd w:fill="EFF6FF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7"/>
              </w:rPr>
              <w:t>CONNECTED WORKFLOW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Purchase → Stock → Sales → Accounts → GST → Reports</w:t>
            </w:r>
          </w:p>
        </w:tc>
        <w:tc>
          <w:tcPr>
            <w:tcW w:type="dxa" w:w="3442"/>
            <w:shd w:fill="ECFDF5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59669"/>
                <w:sz w:val="17"/>
              </w:rPr>
              <w:t>ROLE-BASED ACCESS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Admin, Accounts, Sales, Warehouse and Management views</w:t>
            </w:r>
          </w:p>
        </w:tc>
        <w:tc>
          <w:tcPr>
            <w:tcW w:type="dxa" w:w="3442"/>
            <w:shd w:fill="F8FAFC"/>
            <w:tcBorders>
              <w:top w:val="single" w:sz="4" w:color="D9E2F1"/>
              <w:bottom w:val="single" w:sz="4" w:color="D9E2F1"/>
              <w:left w:val="single" w:sz="4" w:color="D9E2F1"/>
              <w:right w:val="single" w:sz="4" w:color="D9E2F1"/>
            </w:tcBorders>
            <w:tcMar>
              <w:top w:w="105" w:type="dxa"/>
              <w:start w:w="95" w:type="dxa"/>
              <w:bottom w:w="105" w:type="dxa"/>
              <w:end w:w="9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7"/>
              </w:rPr>
              <w:t>BUSINESS VISIBILITY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5"/>
              </w:rPr>
              <w:t>Stock, outstanding, profit, cash/bank and management KPIs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5" w:type="dxa"/>
              <w:bottom w:w="90" w:type="dxa"/>
              <w:end w:w="125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WHAT THIS DEMO HELPS YOU REVIEW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core departments connect in one ERP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business entries affect stock and accounts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How reporting and controls support management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5" w:type="dxa"/>
              <w:bottom w:w="90" w:type="dxa"/>
              <w:end w:w="125" w:type="dxa"/>
            </w:tcMar>
            <w:shd w:fill="ECFDF5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59669"/>
                <w:sz w:val="18"/>
              </w:rPr>
              <w:t>DESIGNED FOR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Wholesale distributors and stockists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Multi-location / multi-warehouse trading businesses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6"/>
              </w:rPr>
              <w:t>Companies needing billing, finance and compliance together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0F172A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 xml:space="preserve">Reference demo access &amp; requirement discussion  </w:t>
            </w: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0" name="gmail-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ail-icon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7"/>
              </w:rPr>
              <w:t xml:space="preserve">  vigneshgrowthlab@gmail.com  </w:t>
            </w: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1" name="whatsapp-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-icon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7"/>
              </w:rPr>
              <w:t xml:space="preserve">  WhatsApp / Call: 8220034139  </w:t>
            </w: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2" name="globe-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be-icon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7"/>
              </w:rPr>
              <w:t xml:space="preserve">  vigneshgrowthlab.dev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01</w:t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115" w:type="dxa"/>
              <w:bottom w:w="0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/>
                <w:b/>
                <w:color w:val="0F172A"/>
                <w:sz w:val="36"/>
              </w:rPr>
              <w:t>Complete ERP Module Overview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7"/>
              </w:rPr>
              <w:t>Ten connected modules covering business setup, stock, purchase, sales, accounting, tax, banking, reporting and security.</w:t>
            </w:r>
          </w:p>
        </w:tc>
      </w:tr>
    </w:tbl>
    <w:p>
      <w:pPr>
        <w:spacing w:line="36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ttings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01  Master Settings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Company, GSTIN, bank, financial year and document numbering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Branding, user permissions and page-level access</w:t>
            </w:r>
          </w:p>
        </w:tc>
        <w:tc>
          <w:tcPr>
            <w:tcW w:type="dxa" w:w="5162"/>
            <w:shd w:fill="FFFFFF"/>
            <w:tcBorders>
              <w:top w:val="single" w:sz="16" w:color="3B82F6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nventory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02  Products &amp; Inventory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Categories, HSN, B2B/B2C/MRP price levels and bulk upload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FIFO batch-wise stock costing, valuation and margin alerts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warehous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03  Warehouse &amp; Logistics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Multiple warehouses / stock locations and opening balances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Inter-warehouse transfers, adjustments, write-offs and DC flow</w:t>
            </w:r>
          </w:p>
        </w:tc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urchas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04  Purchases &amp; Vendors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Vendor master, purchase orders, purchase bills and vendor dues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GST handling; purchase entry updates stock and accounting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ales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05  Sales &amp; Customers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Customer master, quotations, credit limits, receipts and collections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B2B/B2C invoices, Delivery Challans, credit notes and returns</w:t>
            </w:r>
          </w:p>
        </w:tc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ccounting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06  Accounting &amp; General Ledger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Automatic double-entry posting from business transactions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Expenses, ageing, daily closing, adjustments and trial balance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st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07  GST &amp; E-Invoice / E-Way Bill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CGST, SGST and IGST transaction handling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E-invoice / E-way bill workflow and GSTR preparation</w:t>
            </w:r>
          </w:p>
        </w:tc>
        <w:tc>
          <w:tcPr>
            <w:tcW w:type="dxa" w:w="5162"/>
            <w:shd w:fill="FFFFFF"/>
            <w:tcBorders>
              <w:top w:val="single" w:sz="16" w:color="3B82F6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nk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08  Banking &amp; Treasury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Bank accounts, cheque lifecycle and bank reconciliation support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Stock statement / Drawing Power reporting</w:t>
            </w:r>
          </w:p>
        </w:tc>
      </w:tr>
      <w:tr>
        <w:trPr>
          <w:trHeight w:val="2232" w:hRule="atLeast"/>
        </w:trPr>
        <w:tc>
          <w:tcPr>
            <w:tcW w:type="dxa" w:w="5162"/>
            <w:shd w:fill="FFFFFF"/>
            <w:tcBorders>
              <w:top w:val="single" w:sz="16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ports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09  Reports &amp; Business Intelligence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Live KPIs, P&amp;L, stock valuation and sales/purchase analysis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Customer/vendor statements, day book and management reports</w:t>
            </w:r>
          </w:p>
        </w:tc>
        <w:tc>
          <w:tcPr>
            <w:tcW w:type="dxa" w:w="5162"/>
            <w:shd w:fill="FFFFFF"/>
            <w:tcBorders>
              <w:top w:val="single" w:sz="16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75" w:type="dxa"/>
              <w:start w:w="115" w:type="dxa"/>
              <w:bottom w:w="70" w:type="dxa"/>
              <w:end w:w="115" w:type="dxa"/>
            </w:tcMar>
            <w:vAlign w:val="top"/>
          </w:tcPr>
          <w:p>
            <w:pPr>
              <w:spacing w:after="0" w:line="24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47"/>
              <w:gridCol w:w="4061"/>
            </w:tblGrid>
            <w:tr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6888" cy="246888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curity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888" cy="2468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81"/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Aptos" w:hAnsi="Aptos"/>
                      <w:b/>
                      <w:color w:val="0F172A"/>
                      <w:sz w:val="19"/>
                    </w:rPr>
                    <w:t>10  Security &amp; Audit Controls</w:t>
                  </w:r>
                </w:p>
              </w:tc>
            </w:tr>
          </w:tbl>
          <w:p/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Role/warehouse-based access, session and password controls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Activity logs and traceability for important business changes</w:t>
            </w:r>
          </w:p>
        </w:tc>
      </w:tr>
    </w:tbl>
    <w:p>
      <w:pPr>
        <w:spacing w:line="24" w:lineRule="auto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581"/>
            <w:shd w:fill="0F172A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STOCK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FIFO valuation</w:t>
            </w:r>
          </w:p>
        </w:tc>
        <w:tc>
          <w:tcPr>
            <w:tcW w:type="dxa" w:w="2581"/>
            <w:shd w:fill="1E40AF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SALES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Billing + credit</w:t>
            </w:r>
          </w:p>
        </w:tc>
        <w:tc>
          <w:tcPr>
            <w:tcW w:type="dxa" w:w="2581"/>
            <w:shd w:fill="0F172A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FINANCE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Ledgers + ageing</w:t>
            </w:r>
          </w:p>
        </w:tc>
        <w:tc>
          <w:tcPr>
            <w:tcW w:type="dxa" w:w="2581"/>
            <w:shd w:fill="1E40AF"/>
            <w:tcMar>
              <w:top w:w="75" w:type="dxa"/>
              <w:start w:w="55" w:type="dxa"/>
              <w:bottom w:w="75" w:type="dxa"/>
              <w:end w:w="5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4"/>
              </w:rPr>
              <w:t>GST + audit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0"/>
      </w:tblGrid>
      <w:tr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02</w:t>
            </w:r>
          </w:p>
        </w:tc>
        <w:tc>
          <w:tcPr>
            <w:tcW w:type="dxa" w:w="5162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start w:w="115" w:type="dxa"/>
              <w:bottom w:w="0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/>
                <w:b/>
                <w:color w:val="0F172A"/>
                <w:sz w:val="36"/>
              </w:rPr>
              <w:t>Workflow, Requirement Discussion &amp; Next Step</w:t>
            </w:r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4748B"/>
                <w:sz w:val="17"/>
              </w:rPr>
              <w:t>The demo is a reference system. Your final ERP can be mapped to your actual workflow, reports, approvals and business rules.</w:t>
            </w:r>
          </w:p>
        </w:tc>
      </w:tr>
    </w:tbl>
    <w:p>
      <w:pPr>
        <w:spacing w:line="36" w:lineRule="auto" w:after="2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327648" cy="13399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13399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ADMIN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Full control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ACCOUNTS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Finance &amp; GST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SALES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Customers &amp; billing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WAREHOUSE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Stock &amp; dispatch</w:t>
            </w:r>
          </w:p>
        </w:tc>
        <w:tc>
          <w:tcPr>
            <w:tcW w:type="dxa" w:w="206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MANAGEMENT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64748B"/>
                <w:sz w:val="13"/>
              </w:rPr>
              <w:t>KPIs &amp; reports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442"/>
            <w:shd w:fill="EFF6FF"/>
            <w:tcBorders>
              <w:top w:val="single" w:sz="12" w:color="1E40AF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32"/>
              </w:rPr>
              <w:t>1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VIEW THE DEMO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Review screens, workflow and available modules.</w:t>
            </w:r>
          </w:p>
        </w:tc>
        <w:tc>
          <w:tcPr>
            <w:tcW w:type="dxa" w:w="3442"/>
            <w:shd w:fill="ECFDF5"/>
            <w:tcBorders>
              <w:top w:val="single" w:sz="12" w:color="059669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59669"/>
                <w:sz w:val="32"/>
              </w:rPr>
              <w:t>2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SHARE REQUIREMENTS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Share process, reports, approvals and special needs.</w:t>
            </w:r>
          </w:p>
        </w:tc>
        <w:tc>
          <w:tcPr>
            <w:tcW w:type="dxa" w:w="3442"/>
            <w:shd w:fill="F8FAFC"/>
            <w:tcBorders>
              <w:top w:val="single" w:sz="12" w:color="0F172A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32"/>
              </w:rPr>
              <w:t>3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6"/>
              </w:rPr>
              <w:t>MAP &amp; PROPOSE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334155"/>
                <w:sz w:val="14"/>
              </w:rPr>
              <w:t>We map the scope, customization and proposal.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120" w:type="dxa"/>
              <w:bottom w:w="85" w:type="dxa"/>
              <w:end w:w="120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TYPICAL CUSTOMIZATION AREAS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Approval workflows and user roles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Custom invoice / DC / quotation formats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Additional dashboards, reports and integrations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Special product, serial or warehouse logic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0" w:type="dxa"/>
              <w:start w:w="120" w:type="dxa"/>
              <w:bottom w:w="85" w:type="dxa"/>
              <w:end w:w="120" w:type="dxa"/>
            </w:tcMar>
            <w:shd w:fill="FFFF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059669"/>
                <w:sz w:val="18"/>
              </w:rPr>
              <w:t>WHAT WE NEED FROM YOUR TEAM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Current business process / workflow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Required modules, users and approval levels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Sample documents, reports and existing data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Priority features and expected timeline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4594"/>
      </w:tblGrid>
      <w:tr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0" w:type="dxa"/>
              <w:bottom w:w="90" w:type="dxa"/>
              <w:end w:w="120" w:type="dxa"/>
            </w:tcMar>
            <w:shd w:fill="EFF6FF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1E40AF"/>
                <w:sz w:val="18"/>
              </w:rPr>
              <w:t>DEMO &amp; DATA PRIVACY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Reference demo uses sample data only.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Live client servers and client business data remain separate and are not exposed.</w:t>
            </w:r>
          </w:p>
          <w:p>
            <w:pPr>
              <w:pStyle w:val="ListBullet"/>
              <w:tabs>
                <w:tab w:val="num" w:pos="230"/>
              </w:tabs>
              <w:spacing w:after="30"/>
              <w:ind w:left="230" w:hanging="115"/>
            </w:pPr>
            <w:r>
              <w:rPr>
                <w:rFonts w:ascii="Aptos" w:hAnsi="Aptos"/>
                <w:color w:val="334155"/>
                <w:sz w:val="15"/>
              </w:rPr>
              <w:t>Final scope is confirmed after requirement review.</w:t>
            </w:r>
          </w:p>
        </w:tc>
        <w:tc>
          <w:tcPr>
            <w:tcW w:type="dxa" w:w="5162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95" w:type="dxa"/>
              <w:start w:w="120" w:type="dxa"/>
              <w:bottom w:w="90" w:type="dxa"/>
              <w:end w:w="120" w:type="dxa"/>
            </w:tcMar>
            <w:shd w:fill="0F172A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VIGNESH GROWTHLAB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CBD5E1"/>
                <w:sz w:val="15"/>
              </w:rPr>
              <w:t>ERP Development &amp; Business Automation</w:t>
            </w:r>
          </w:p>
          <w:p>
            <w:pPr>
              <w:spacing w:after="0" w:before="0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3" name="gmail-icon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mail-icon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vigneshgrowthlab@gmail.com</w:t>
            </w:r>
          </w:p>
          <w:p>
            <w:pPr>
              <w:spacing w:after="0" w:before="0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4" name="whatsapp-icon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-icon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WhatsApp / Contact: 8220034139</w:t>
            </w:r>
          </w:p>
          <w:p>
            <w:pPr>
              <w:spacing w:after="0" w:before="0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140000" cy="140000"/>
                  <wp:effectExtent l="0" t="0" r="0" b="0"/>
                  <wp:docPr id="25" name="globe-icon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obe-icon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" cy="1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/>
                <w:color w:val="FFFFFF"/>
                <w:sz w:val="16"/>
              </w:rPr>
              <w:t xml:space="preserve"> vigneshgrowthlab.dev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93C5FD"/>
                <w:sz w:val="14"/>
              </w:rPr>
              <w:t>BUILD. AUTOMATE. GROW.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bottom w:val="nil"/>
              <w:left w:val="nil"/>
              <w:right w:val="nil"/>
            </w:tcBorders>
            <w:shd w:fill="1E40A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NEXT STEP: Review the demo, share your requirements, and we will map the ERP to your business process.</w:t>
            </w:r>
          </w:p>
        </w:tc>
      </w:tr>
    </w:tbl>
    <w:p>
      <w:pPr>
        <w:spacing w:line="24" w:lineRule="auto" w:after="1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0325"/>
            <w:gridSpan w:val="5"/>
            <w:shd w:fill="F8FAFC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1E40AF"/>
                <w:sz w:val="16"/>
              </w:rPr>
              <w:t>FOR THE REQUIREMENT DISCUSSION, KEEP THESE READY</w:t>
            </w:r>
          </w:p>
        </w:tc>
      </w:tr>
      <w:tr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Current Workflow</w:t>
            </w:r>
          </w:p>
        </w:tc>
        <w:tc>
          <w:tcPr>
            <w:tcW w:type="dxa" w:w="2065"/>
            <w:shd w:fill="ECFDF5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Sample Invoice / DC</w:t>
            </w:r>
          </w:p>
        </w:tc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User Roles</w:t>
            </w:r>
          </w:p>
        </w:tc>
        <w:tc>
          <w:tcPr>
            <w:tcW w:type="dxa" w:w="2065"/>
            <w:shd w:fill="ECFDF5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Required Reports</w:t>
            </w:r>
          </w:p>
        </w:tc>
        <w:tc>
          <w:tcPr>
            <w:tcW w:type="dxa" w:w="2065"/>
            <w:shd w:fill="EFF6FF"/>
            <w:tcBorders>
              <w:top w:val="single" w:sz="3" w:color="D9E2F1"/>
              <w:bottom w:val="single" w:sz="3" w:color="D9E2F1"/>
              <w:left w:val="single" w:sz="3" w:color="D9E2F1"/>
              <w:right w:val="single" w:sz="3" w:color="D9E2F1"/>
            </w:tcBorders>
            <w:tcMar>
              <w:top w:w="70" w:type="dxa"/>
              <w:start w:w="45" w:type="dxa"/>
              <w:bottom w:w="70" w:type="dxa"/>
              <w:end w:w="45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color w:val="0F172A"/>
                <w:sz w:val="14"/>
              </w:rPr>
              <w:t>Priority Integrations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576" w:right="792" w:bottom="720" w:left="792" w:header="230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880"/>
      <w:gridCol w:w="4320"/>
      <w:gridCol w:w="2880"/>
    </w:tblGrid>
    <w:tr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ptos" w:hAnsi="Aptos"/>
              <w:b/>
              <w:color w:val="1E40AF"/>
              <w:sz w:val="14"/>
            </w:rPr>
            <w:t>VIGNESH GROWTHLAB</w:t>
          </w:r>
        </w:p>
      </w:tc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center"/>
          </w:pPr>
          <w:r>
            <w:rPr>
              <w:rFonts w:ascii="Aptos" w:hAnsi="Aptos"/>
              <w:b w:val="0"/>
              <w:color w:val="64748B"/>
              <w:sz w:val="14"/>
            </w:rPr>
            <w:t>vigneshgrowthlab@gmail.com</w:t>
          </w:r>
        </w:p>
      </w:tc>
      <w:tc>
        <w:tcPr>
          <w:tcW w:type="dxa" w:w="336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ptos" w:hAnsi="Aptos"/>
              <w:b w:val="0"/>
              <w:color w:val="64748B"/>
              <w:sz w:val="14"/>
            </w:rPr>
            <w:t>WhatsApp / Call: 8220034139</w:t>
          </w:r>
        </w:p>
      </w:tc>
    </w:tr>
  </w:tbl>
  <w:p>
    <w:pPr>
      <w:spacing w:after="0" w:before="0"/>
      <w:jc w:val="center"/>
    </w:pPr>
    <w:r>
      <w:rPr>
        <w:rFonts w:ascii="Aptos" w:hAnsi="Aptos"/>
        <w:b w:val="0"/>
        <w:color w:val="94A3B8"/>
        <w:sz w:val="13"/>
      </w:rPr>
      <w:t>ERP Development  •  Business Workflow Automation  •  Custom Enterprise Solutions  •  vigneshgrowthlab.dev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5184"/>
    </w:tblGrid>
    <w:tr>
      <w:tc>
        <w:tcPr>
          <w:tcW w:type="dxa" w:w="504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left"/>
          </w:pPr>
          <w:r>
            <w:rPr>
              <w:rFonts w:ascii="Aptos" w:hAnsi="Aptos"/>
              <w:b/>
              <w:color w:val="1E40AF"/>
              <w:sz w:val="15"/>
            </w:rPr>
            <w:t>VIGNESH GROWTHLAB</w:t>
          </w:r>
        </w:p>
      </w:tc>
      <w:tc>
        <w:tcPr>
          <w:tcW w:type="dxa" w:w="5040"/>
          <w:tcBorders>
            <w:top w:val="nil"/>
            <w:bottom w:val="nil"/>
            <w:left w:val="nil"/>
            <w:right w:val="nil"/>
          </w:tcBorders>
        </w:tcPr>
        <w:p>
          <w:pPr>
            <w:spacing w:after="0" w:before="0"/>
            <w:jc w:val="right"/>
          </w:pPr>
          <w:r>
            <w:rPr>
              <w:rFonts w:ascii="Aptos" w:hAnsi="Aptos"/>
              <w:b/>
              <w:color w:val="1E40AF"/>
              <w:sz w:val="15"/>
            </w:rPr>
            <w:t>ERP REFERENCE DEMONSTRATION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33415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Vignesh GrowthLab - Wholesale ERP Feature Overview &amp; Reference Demonstration</dc:title>
  <dc:subject>ERP reference demonstration and feature overview</dc:subject>
  <dc:creator>Vignesh GrowthLab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