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0" w:type="dxa"/>
              <w:bottom w:w="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7906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l_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906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tcMar>
              <w:top w:w="45" w:type="dxa"/>
              <w:start w:w="100" w:type="dxa"/>
              <w:bottom w:w="0" w:type="dxa"/>
              <w:end w:w="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0F172A"/>
                <w:sz w:val="56"/>
              </w:rPr>
              <w:t>WHOLESALE ERP</w:t>
            </w:r>
          </w:p>
          <w:p>
            <w:pPr>
              <w:spacing w:after="60" w:before="0"/>
            </w:pPr>
            <w:r>
              <w:rPr>
                <w:rFonts w:ascii="Aptos" w:hAnsi="Aptos"/>
                <w:b/>
                <w:color w:val="1E40AF"/>
                <w:sz w:val="26"/>
              </w:rPr>
              <w:t>Feature Overview &amp; Reference Demonstration</w:t>
            </w:r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4748B"/>
                <w:sz w:val="18"/>
              </w:rPr>
              <w:t>A connected business platform for inventory, purchase, sales, finance, GST, banking and management reporting.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1E40AF"/>
                <w:sz w:val="17"/>
              </w:rPr>
              <w:t>SEPARATE DEMO ENVIRONMENT  •  SAMPLE DATA ONLY  •  NO LIVE CLIENT INFORMATION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11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_h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ntor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Products &amp; Stock</w:t>
            </w:r>
          </w:p>
        </w:tc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rcha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Purchases &amp; Vendors</w:t>
            </w:r>
          </w:p>
        </w:tc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Sales &amp; Customers</w:t>
            </w:r>
          </w:p>
        </w:tc>
      </w:tr>
      <w:tr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count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Accounts &amp; Finance</w:t>
            </w:r>
          </w:p>
        </w:tc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GST &amp; Compliance</w:t>
            </w:r>
          </w:p>
        </w:tc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Reports &amp; Controls</w:t>
            </w:r>
          </w:p>
        </w:tc>
      </w:tr>
    </w:tbl>
    <w:p>
      <w:pPr>
        <w:spacing w:line="24" w:lineRule="auto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442"/>
            <w:shd w:fill="EFF6FF"/>
            <w:tcBorders>
              <w:top w:val="single" w:sz="4" w:color="D9E2F1"/>
              <w:bottom w:val="single" w:sz="4" w:color="D9E2F1"/>
              <w:left w:val="single" w:sz="4" w:color="D9E2F1"/>
              <w:right w:val="single" w:sz="4" w:color="D9E2F1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1E40AF"/>
                <w:sz w:val="17"/>
              </w:rPr>
              <w:t>CONNECTED WORKFLOW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5"/>
              </w:rPr>
              <w:t>Purchase → Stock → Sales → Accounts → GST → Reports</w:t>
            </w:r>
          </w:p>
        </w:tc>
        <w:tc>
          <w:tcPr>
            <w:tcW w:type="dxa" w:w="3442"/>
            <w:shd w:fill="ECFDF5"/>
            <w:tcBorders>
              <w:top w:val="single" w:sz="4" w:color="D9E2F1"/>
              <w:bottom w:val="single" w:sz="4" w:color="D9E2F1"/>
              <w:left w:val="single" w:sz="4" w:color="D9E2F1"/>
              <w:right w:val="single" w:sz="4" w:color="D9E2F1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59669"/>
                <w:sz w:val="17"/>
              </w:rPr>
              <w:t>ROLE-BASED ACCESS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5"/>
              </w:rPr>
              <w:t>Admin, Accounts, Sales, Warehouse and Management views</w:t>
            </w:r>
          </w:p>
        </w:tc>
        <w:tc>
          <w:tcPr>
            <w:tcW w:type="dxa" w:w="3442"/>
            <w:shd w:fill="F8FAFC"/>
            <w:tcBorders>
              <w:top w:val="single" w:sz="4" w:color="D9E2F1"/>
              <w:bottom w:val="single" w:sz="4" w:color="D9E2F1"/>
              <w:left w:val="single" w:sz="4" w:color="D9E2F1"/>
              <w:right w:val="single" w:sz="4" w:color="D9E2F1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7"/>
              </w:rPr>
              <w:t>BUSINESS VISIBILITY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5"/>
              </w:rPr>
              <w:t>Stock, outstanding, profit, cash/bank and management KPIs</w:t>
            </w:r>
          </w:p>
        </w:tc>
      </w:tr>
    </w:tbl>
    <w:p>
      <w:pPr>
        <w:spacing w:line="24" w:lineRule="auto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5" w:type="dxa"/>
              <w:start w:w="125" w:type="dxa"/>
              <w:bottom w:w="90" w:type="dxa"/>
              <w:end w:w="125" w:type="dxa"/>
            </w:tcMar>
            <w:shd w:fill="FFFFF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E40AF"/>
                <w:sz w:val="18"/>
              </w:rPr>
              <w:t>WHAT THIS DEMO HELPS YOU REVIEW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How core departments connect in one ERP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How business entries affect stock and accounts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How reporting and controls support management</w:t>
            </w:r>
          </w:p>
        </w:tc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5" w:type="dxa"/>
              <w:start w:w="125" w:type="dxa"/>
              <w:bottom w:w="90" w:type="dxa"/>
              <w:end w:w="125" w:type="dxa"/>
            </w:tcMar>
            <w:shd w:fill="ECFDF5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059669"/>
                <w:sz w:val="18"/>
              </w:rPr>
              <w:t>DESIGNED FOR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Wholesale distributors and stockists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Multi-location / multi-warehouse trading businesses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Companies needing billing, finance and compliance together</w:t>
            </w:r>
          </w:p>
        </w:tc>
      </w:tr>
    </w:tbl>
    <w:p>
      <w:pPr>
        <w:spacing w:line="24" w:lineRule="auto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bottom w:val="nil"/>
              <w:left w:val="nil"/>
              <w:right w:val="nil"/>
            </w:tcBorders>
            <w:shd w:fill="0F172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Reference demo access &amp; requirement discussion  •  vigneshgrowthlab@gmail.com  •  WhatsApp / Call: 820034139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0"/>
      </w:tblGrid>
      <w:tr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shd w:fill="1E40AF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01</w:t>
            </w:r>
          </w:p>
        </w:tc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115" w:type="dxa"/>
              <w:bottom w:w="0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/>
                <w:b/>
                <w:color w:val="0F172A"/>
                <w:sz w:val="36"/>
              </w:rPr>
              <w:t>Complete ERP Module Overview</w:t>
            </w:r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4748B"/>
                <w:sz w:val="17"/>
              </w:rPr>
              <w:t>Ten connected modules covering business setup, stock, purchase, sales, accounting, tax, banking, reporting and security.</w:t>
            </w:r>
          </w:p>
        </w:tc>
      </w:tr>
    </w:tbl>
    <w:p>
      <w:pPr>
        <w:spacing w:line="36" w:lineRule="auto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rHeight w:val="2232" w:hRule="atLeast"/>
        </w:trPr>
        <w:tc>
          <w:tcPr>
            <w:tcW w:type="dxa" w:w="5162"/>
            <w:shd w:fill="FFFFFF"/>
            <w:tcBorders>
              <w:top w:val="single" w:sz="16" w:color="1E40AF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ttings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01  Master Settings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Company, GSTIN, bank, financial year and document numbering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Branding, user permissions and page-level access</w:t>
            </w:r>
          </w:p>
        </w:tc>
        <w:tc>
          <w:tcPr>
            <w:tcW w:type="dxa" w:w="5162"/>
            <w:shd w:fill="FFFFFF"/>
            <w:tcBorders>
              <w:top w:val="single" w:sz="16" w:color="3B82F6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nventory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02  Products &amp; Inventory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Categories, HSN, B2B/B2C/MRP price levels and bulk upload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FIFO batch-wise stock costing, valuation and margin alerts</w:t>
            </w:r>
          </w:p>
        </w:tc>
      </w:tr>
      <w:tr>
        <w:trPr>
          <w:trHeight w:val="2232" w:hRule="atLeast"/>
        </w:trPr>
        <w:tc>
          <w:tcPr>
            <w:tcW w:type="dxa" w:w="5162"/>
            <w:shd w:fill="FFFFFF"/>
            <w:tcBorders>
              <w:top w:val="single" w:sz="16" w:color="059669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arehous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03  Warehouse &amp; Logistics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Multiple warehouses / stock locations and opening balances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Inter-warehouse transfers, adjustments, write-offs and DC flow</w:t>
            </w:r>
          </w:p>
        </w:tc>
        <w:tc>
          <w:tcPr>
            <w:tcW w:type="dxa" w:w="5162"/>
            <w:shd w:fill="FFFFFF"/>
            <w:tcBorders>
              <w:top w:val="single" w:sz="16" w:color="1E40AF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urchas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04  Purchases &amp; Vendors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Vendor master, purchase orders, purchase bills and vendor dues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GST handling; purchase entry updates stock and accounting</w:t>
            </w:r>
          </w:p>
        </w:tc>
      </w:tr>
      <w:tr>
        <w:trPr>
          <w:trHeight w:val="2232" w:hRule="atLeast"/>
        </w:trPr>
        <w:tc>
          <w:tcPr>
            <w:tcW w:type="dxa" w:w="5162"/>
            <w:shd w:fill="FFFFFF"/>
            <w:tcBorders>
              <w:top w:val="single" w:sz="16" w:color="059669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ales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05  Sales &amp; Customers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Customer master, quotations, credit limits, receipts and collections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B2B/B2C invoices, Delivery Challans, credit notes and returns</w:t>
            </w:r>
          </w:p>
        </w:tc>
        <w:tc>
          <w:tcPr>
            <w:tcW w:type="dxa" w:w="5162"/>
            <w:shd w:fill="FFFFFF"/>
            <w:tcBorders>
              <w:top w:val="single" w:sz="16" w:color="059669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ounting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06  Accounting &amp; General Ledger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Automatic double-entry posting from business transactions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Expenses, ageing, daily closing, adjustments and trial balance</w:t>
            </w:r>
          </w:p>
        </w:tc>
      </w:tr>
      <w:tr>
        <w:trPr>
          <w:trHeight w:val="2232" w:hRule="atLeast"/>
        </w:trPr>
        <w:tc>
          <w:tcPr>
            <w:tcW w:type="dxa" w:w="5162"/>
            <w:shd w:fill="FFFFFF"/>
            <w:tcBorders>
              <w:top w:val="single" w:sz="16" w:color="1E40AF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st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07  GST &amp; E-Invoice / E-Way Bill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CGST, SGST and IGST transaction handling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E-invoice / E-way bill workflow and GSTR preparation</w:t>
            </w:r>
          </w:p>
        </w:tc>
        <w:tc>
          <w:tcPr>
            <w:tcW w:type="dxa" w:w="5162"/>
            <w:shd w:fill="FFFFFF"/>
            <w:tcBorders>
              <w:top w:val="single" w:sz="16" w:color="3B82F6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nk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08  Banking &amp; Treasury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Bank accounts, cheque lifecycle and bank reconciliation support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Stock statement / Drawing Power reporting</w:t>
            </w:r>
          </w:p>
        </w:tc>
      </w:tr>
      <w:tr>
        <w:trPr>
          <w:trHeight w:val="2232" w:hRule="atLeast"/>
        </w:trPr>
        <w:tc>
          <w:tcPr>
            <w:tcW w:type="dxa" w:w="5162"/>
            <w:shd w:fill="FFFFFF"/>
            <w:tcBorders>
              <w:top w:val="single" w:sz="16" w:color="059669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eports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09  Reports &amp; Business Intelligence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Live KPIs, P&amp;L, stock valuation and sales/purchase analysis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Customer/vendor statements, day book and management reports</w:t>
            </w:r>
          </w:p>
        </w:tc>
        <w:tc>
          <w:tcPr>
            <w:tcW w:type="dxa" w:w="5162"/>
            <w:shd w:fill="FFFFFF"/>
            <w:tcBorders>
              <w:top w:val="single" w:sz="16" w:color="1E40AF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curity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10  Security &amp; Audit Controls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Role/warehouse-based access, session and password controls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Activity logs and traceability for important business changes</w:t>
            </w:r>
          </w:p>
        </w:tc>
      </w:tr>
    </w:tbl>
    <w:p>
      <w:pPr>
        <w:spacing w:line="24" w:lineRule="auto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581"/>
            <w:shd w:fill="0F172A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STOCK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CBD5E1"/>
                <w:sz w:val="14"/>
              </w:rPr>
              <w:t>FIFO valuation</w:t>
            </w:r>
          </w:p>
        </w:tc>
        <w:tc>
          <w:tcPr>
            <w:tcW w:type="dxa" w:w="2581"/>
            <w:shd w:fill="1E40AF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SALES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CBD5E1"/>
                <w:sz w:val="14"/>
              </w:rPr>
              <w:t>Billing + credit</w:t>
            </w:r>
          </w:p>
        </w:tc>
        <w:tc>
          <w:tcPr>
            <w:tcW w:type="dxa" w:w="2581"/>
            <w:shd w:fill="0F172A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FINANCE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CBD5E1"/>
                <w:sz w:val="14"/>
              </w:rPr>
              <w:t>Ledgers + ageing</w:t>
            </w:r>
          </w:p>
        </w:tc>
        <w:tc>
          <w:tcPr>
            <w:tcW w:type="dxa" w:w="2581"/>
            <w:shd w:fill="1E40AF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CBD5E1"/>
                <w:sz w:val="14"/>
              </w:rPr>
              <w:t>GST + audit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0"/>
      </w:tblGrid>
      <w:tr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shd w:fill="1E40AF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02</w:t>
            </w:r>
          </w:p>
        </w:tc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115" w:type="dxa"/>
              <w:bottom w:w="0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/>
                <w:b/>
                <w:color w:val="0F172A"/>
                <w:sz w:val="36"/>
              </w:rPr>
              <w:t>Workflow, Requirement Discussion &amp; Next Step</w:t>
            </w:r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4748B"/>
                <w:sz w:val="17"/>
              </w:rPr>
              <w:t>The demo is a reference system. Your final ERP can be mapped to your actual workflow, reports, approvals and business rules.</w:t>
            </w:r>
          </w:p>
        </w:tc>
      </w:tr>
    </w:tbl>
    <w:p>
      <w:pPr>
        <w:spacing w:line="36" w:lineRule="auto" w:after="2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327648" cy="133997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13399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06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ADMIN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64748B"/>
                <w:sz w:val="13"/>
              </w:rPr>
              <w:t>Full control</w:t>
            </w:r>
          </w:p>
        </w:tc>
        <w:tc>
          <w:tcPr>
            <w:tcW w:type="dxa" w:w="206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ACCOUNTS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64748B"/>
                <w:sz w:val="13"/>
              </w:rPr>
              <w:t>Finance &amp; GST</w:t>
            </w:r>
          </w:p>
        </w:tc>
        <w:tc>
          <w:tcPr>
            <w:tcW w:type="dxa" w:w="206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SALES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64748B"/>
                <w:sz w:val="13"/>
              </w:rPr>
              <w:t>Customers &amp; billing</w:t>
            </w:r>
          </w:p>
        </w:tc>
        <w:tc>
          <w:tcPr>
            <w:tcW w:type="dxa" w:w="206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WAREHOUSE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64748B"/>
                <w:sz w:val="13"/>
              </w:rPr>
              <w:t>Stock &amp; dispatch</w:t>
            </w:r>
          </w:p>
        </w:tc>
        <w:tc>
          <w:tcPr>
            <w:tcW w:type="dxa" w:w="206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MANAGEMENT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64748B"/>
                <w:sz w:val="13"/>
              </w:rPr>
              <w:t>KPIs &amp; reports</w:t>
            </w:r>
          </w:p>
        </w:tc>
      </w:tr>
    </w:tbl>
    <w:p>
      <w:pPr>
        <w:spacing w:line="24" w:lineRule="auto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442"/>
            <w:shd w:fill="EFF6FF"/>
            <w:tcBorders>
              <w:top w:val="single" w:sz="12" w:color="1E40AF"/>
              <w:bottom w:val="single" w:sz="3" w:color="D9E2F1"/>
              <w:left w:val="single" w:sz="3" w:color="D9E2F1"/>
              <w:right w:val="single" w:sz="3" w:color="D9E2F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1E40AF"/>
                <w:sz w:val="32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VIEW THE DEMO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4"/>
              </w:rPr>
              <w:t>Review screens, workflow and available modules.</w:t>
            </w:r>
          </w:p>
        </w:tc>
        <w:tc>
          <w:tcPr>
            <w:tcW w:type="dxa" w:w="3442"/>
            <w:shd w:fill="ECFDF5"/>
            <w:tcBorders>
              <w:top w:val="single" w:sz="12" w:color="059669"/>
              <w:bottom w:val="single" w:sz="3" w:color="D9E2F1"/>
              <w:left w:val="single" w:sz="3" w:color="D9E2F1"/>
              <w:right w:val="single" w:sz="3" w:color="D9E2F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59669"/>
                <w:sz w:val="32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SHARE REQUIREMENTS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4"/>
              </w:rPr>
              <w:t>Share process, reports, approvals and special needs.</w:t>
            </w:r>
          </w:p>
        </w:tc>
        <w:tc>
          <w:tcPr>
            <w:tcW w:type="dxa" w:w="3442"/>
            <w:shd w:fill="F8FAFC"/>
            <w:tcBorders>
              <w:top w:val="single" w:sz="12" w:color="0F172A"/>
              <w:bottom w:val="single" w:sz="3" w:color="D9E2F1"/>
              <w:left w:val="single" w:sz="3" w:color="D9E2F1"/>
              <w:right w:val="single" w:sz="3" w:color="D9E2F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32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MAP &amp; PROPOSE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4"/>
              </w:rPr>
              <w:t>We map the scope, customization and proposal.</w:t>
            </w:r>
          </w:p>
        </w:tc>
      </w:tr>
    </w:tbl>
    <w:p>
      <w:pPr>
        <w:spacing w:line="24" w:lineRule="auto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0" w:type="dxa"/>
              <w:start w:w="120" w:type="dxa"/>
              <w:bottom w:w="85" w:type="dxa"/>
              <w:end w:w="120" w:type="dxa"/>
            </w:tcMar>
            <w:shd w:fill="FFFFF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E40AF"/>
                <w:sz w:val="18"/>
              </w:rPr>
              <w:t>TYPICAL CUSTOMIZATION AREAS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Approval workflows and user roles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Custom invoice / DC / quotation formats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Additional dashboards, reports and integrations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Special product, serial or warehouse logic</w:t>
            </w:r>
          </w:p>
        </w:tc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0" w:type="dxa"/>
              <w:start w:w="120" w:type="dxa"/>
              <w:bottom w:w="85" w:type="dxa"/>
              <w:end w:w="120" w:type="dxa"/>
            </w:tcMar>
            <w:shd w:fill="FFFFF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059669"/>
                <w:sz w:val="18"/>
              </w:rPr>
              <w:t>WHAT WE NEED FROM YOUR TEAM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Current business process / workflow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Required modules, users and approval levels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Sample documents, reports and existing data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Priority features and expected timeline</w:t>
            </w:r>
          </w:p>
        </w:tc>
      </w:tr>
    </w:tbl>
    <w:p>
      <w:pPr>
        <w:spacing w:line="24" w:lineRule="auto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4594"/>
      </w:tblGrid>
      <w:tr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5" w:type="dxa"/>
              <w:start w:w="120" w:type="dxa"/>
              <w:bottom w:w="90" w:type="dxa"/>
              <w:end w:w="120" w:type="dxa"/>
            </w:tcMar>
            <w:shd w:fill="EFF6F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E40AF"/>
                <w:sz w:val="18"/>
              </w:rPr>
              <w:t>DEMO &amp; DATA PRIVACY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Reference demo uses sample data only.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Live client servers and client business data remain separate and are not exposed.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Final scope is confirmed after requirement review.</w:t>
            </w:r>
          </w:p>
        </w:tc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5" w:type="dxa"/>
              <w:start w:w="120" w:type="dxa"/>
              <w:bottom w:w="90" w:type="dxa"/>
              <w:end w:w="120" w:type="dxa"/>
            </w:tcMar>
            <w:shd w:fill="0F172A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VIGNESH GROWTHLAB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CBD5E1"/>
                <w:sz w:val="15"/>
              </w:rPr>
              <w:t>ERP Development &amp; Business Automation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vigneshgrowthlab@gmail.com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WhatsApp / Contact: 820034139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93C5FD"/>
                <w:sz w:val="14"/>
              </w:rPr>
              <w:t>BUILD. AUTOMATE. GROW.</w:t>
            </w:r>
          </w:p>
        </w:tc>
      </w:tr>
    </w:tbl>
    <w:p>
      <w:pPr>
        <w:spacing w:line="24" w:lineRule="auto"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bottom w:val="nil"/>
              <w:left w:val="nil"/>
              <w:right w:val="nil"/>
            </w:tcBorders>
            <w:shd w:fill="1E40A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NEXT STEP: Review the demo, share your requirements, and we will map the ERP to your business process.</w:t>
            </w:r>
          </w:p>
        </w:tc>
      </w:tr>
    </w:tbl>
    <w:p>
      <w:pPr>
        <w:spacing w:line="24" w:lineRule="auto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0325"/>
            <w:gridSpan w:val="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1E40AF"/>
                <w:sz w:val="16"/>
              </w:rPr>
              <w:t>FOR THE REQUIREMENT DISCUSSION, KEEP THESE READY</w:t>
            </w:r>
          </w:p>
        </w:tc>
      </w:tr>
      <w:tr>
        <w:tc>
          <w:tcPr>
            <w:tcW w:type="dxa" w:w="2065"/>
            <w:shd w:fill="EFF6FF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Current Workflow</w:t>
            </w:r>
          </w:p>
        </w:tc>
        <w:tc>
          <w:tcPr>
            <w:tcW w:type="dxa" w:w="2065"/>
            <w:shd w:fill="ECFDF5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Sample Invoice / DC</w:t>
            </w:r>
          </w:p>
        </w:tc>
        <w:tc>
          <w:tcPr>
            <w:tcW w:type="dxa" w:w="2065"/>
            <w:shd w:fill="EFF6FF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User Roles</w:t>
            </w:r>
          </w:p>
        </w:tc>
        <w:tc>
          <w:tcPr>
            <w:tcW w:type="dxa" w:w="2065"/>
            <w:shd w:fill="ECFDF5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Required Reports</w:t>
            </w:r>
          </w:p>
        </w:tc>
        <w:tc>
          <w:tcPr>
            <w:tcW w:type="dxa" w:w="2065"/>
            <w:shd w:fill="EFF6FF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Priority Integrations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792" w:bottom="720" w:left="792" w:header="230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880"/>
      <w:gridCol w:w="4320"/>
      <w:gridCol w:w="2880"/>
    </w:tblGrid>
    <w:tr>
      <w:tc>
        <w:tcPr>
          <w:tcW w:type="dxa" w:w="3360"/>
          <w:tcBorders>
            <w:top w:val="nil"/>
            <w:bottom w:val="nil"/>
            <w:left w:val="nil"/>
            <w:right w:val="nil"/>
          </w:tcBorders>
        </w:tcPr>
        <w:p>
          <w:pPr>
            <w:spacing w:after="0" w:before="0"/>
            <w:jc w:val="left"/>
          </w:pPr>
          <w:r>
            <w:rPr>
              <w:rFonts w:ascii="Aptos" w:hAnsi="Aptos"/>
              <w:b/>
              <w:color w:val="1E40AF"/>
              <w:sz w:val="14"/>
            </w:rPr>
            <w:t>VIGNESH GROWTHLAB</w:t>
          </w:r>
        </w:p>
      </w:tc>
      <w:tc>
        <w:tcPr>
          <w:tcW w:type="dxa" w:w="3360"/>
          <w:tcBorders>
            <w:top w:val="nil"/>
            <w:bottom w:val="nil"/>
            <w:left w:val="nil"/>
            <w:right w:val="nil"/>
          </w:tcBorders>
        </w:tcPr>
        <w:p>
          <w:pPr>
            <w:spacing w:after="0" w:before="0"/>
            <w:jc w:val="center"/>
          </w:pPr>
          <w:r>
            <w:rPr>
              <w:rFonts w:ascii="Aptos" w:hAnsi="Aptos"/>
              <w:b w:val="0"/>
              <w:color w:val="64748B"/>
              <w:sz w:val="14"/>
            </w:rPr>
            <w:t>vigneshgrowthlab@gmail.com</w:t>
          </w:r>
        </w:p>
      </w:tc>
      <w:tc>
        <w:tcPr>
          <w:tcW w:type="dxa" w:w="3360"/>
          <w:tcBorders>
            <w:top w:val="nil"/>
            <w:bottom w:val="nil"/>
            <w:left w:val="nil"/>
            <w:right w:val="nil"/>
          </w:tcBorders>
        </w:tcPr>
        <w:p>
          <w:pPr>
            <w:spacing w:after="0" w:before="0"/>
            <w:jc w:val="right"/>
          </w:pPr>
          <w:r>
            <w:rPr>
              <w:rFonts w:ascii="Aptos" w:hAnsi="Aptos"/>
              <w:b w:val="0"/>
              <w:color w:val="64748B"/>
              <w:sz w:val="14"/>
            </w:rPr>
            <w:t>WhatsApp / Call: 820034139</w:t>
          </w:r>
        </w:p>
      </w:tc>
    </w:tr>
  </w:tbl>
  <w:p>
    <w:pPr>
      <w:spacing w:after="0" w:before="0"/>
      <w:jc w:val="center"/>
    </w:pPr>
    <w:r>
      <w:rPr>
        <w:rFonts w:ascii="Aptos" w:hAnsi="Aptos"/>
        <w:b w:val="0"/>
        <w:color w:val="94A3B8"/>
        <w:sz w:val="13"/>
      </w:rPr>
      <w:t>ERP Development  •  Business Workflow Automation  •  Custom Enterprise Solutions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96"/>
      <w:gridCol w:w="5184"/>
    </w:tblGrid>
    <w:tr>
      <w:tc>
        <w:tcPr>
          <w:tcW w:type="dxa" w:w="5040"/>
          <w:tcBorders>
            <w:top w:val="nil"/>
            <w:bottom w:val="nil"/>
            <w:left w:val="nil"/>
            <w:right w:val="nil"/>
          </w:tcBorders>
        </w:tcPr>
        <w:p>
          <w:pPr>
            <w:spacing w:after="0" w:before="0"/>
            <w:jc w:val="left"/>
          </w:pPr>
          <w:r>
            <w:rPr>
              <w:rFonts w:ascii="Aptos" w:hAnsi="Aptos"/>
              <w:b/>
              <w:color w:val="1E40AF"/>
              <w:sz w:val="15"/>
            </w:rPr>
            <w:t>VIGNESH GROWTHLAB</w:t>
          </w:r>
        </w:p>
      </w:tc>
      <w:tc>
        <w:tcPr>
          <w:tcW w:type="dxa" w:w="5040"/>
          <w:tcBorders>
            <w:top w:val="nil"/>
            <w:bottom w:val="nil"/>
            <w:left w:val="nil"/>
            <w:right w:val="nil"/>
          </w:tcBorders>
        </w:tcPr>
        <w:p>
          <w:pPr>
            <w:spacing w:after="0" w:before="0"/>
            <w:jc w:val="right"/>
          </w:pPr>
          <w:r>
            <w:rPr>
              <w:rFonts w:ascii="Aptos" w:hAnsi="Aptos"/>
              <w:b/>
              <w:color w:val="1E40AF"/>
              <w:sz w:val="15"/>
            </w:rPr>
            <w:t>ERP REFERENCE DEMONSTRATION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color w:val="33415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Vignesh GrowthLab - Wholesale ERP Feature Overview &amp; Reference Demonstration</dc:title>
  <dc:subject>ERP reference demonstration and feature overview</dc:subject>
  <dc:creator>Vignesh GrowthLab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