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Business Requirements Document</w:t>
      </w:r>
    </w:p>
    <w:p>
      <w:pPr>
        <w:pStyle w:val="Heading2"/>
        <w:spacing w:after="240"/>
      </w:pPr>
      <w:r>
        <w:t xml:space="preserve">LinkedIn Profile &amp; City Enrichment Pipeline</w:t>
      </w:r>
    </w:p>
    <w:p>
      <w:pPr>
        <w:spacing w:after="60"/>
      </w:pPr>
      <w:r>
        <w:rPr>
          <w:b/>
          <w:bCs/>
        </w:rPr>
        <w:t xml:space="preserve">Document Title: </w:t>
      </w:r>
      <w:r>
        <w:t xml:space="preserve">LinkedIn Profile &amp; City Enrichment Pipeline — Business Requirements Document</w:t>
      </w:r>
    </w:p>
    <w:p>
      <w:pPr>
        <w:spacing w:after="60"/>
      </w:pPr>
      <w:r>
        <w:rPr>
          <w:b/>
          <w:bCs/>
        </w:rPr>
        <w:t xml:space="preserve">Prepared For: </w:t>
      </w:r>
      <w:r>
        <w:t xml:space="preserve">Vignesh (vigneshlavanya0501@gmail.com)</w:t>
      </w:r>
    </w:p>
    <w:p>
      <w:pPr>
        <w:spacing w:after="60"/>
      </w:pPr>
      <w:r>
        <w:rPr>
          <w:b/>
          <w:bCs/>
        </w:rPr>
        <w:t xml:space="preserve">Status: </w:t>
      </w:r>
      <w:r>
        <w:t xml:space="preserve">Draft — v3.0 (supersedes v2.0)</w:t>
      </w:r>
    </w:p>
    <w:p>
      <w:pPr>
        <w:spacing w:after="60"/>
      </w:pPr>
      <w:r>
        <w:rPr>
          <w:b/>
          <w:bCs/>
        </w:rPr>
        <w:t xml:space="preserve">Date: </w:t>
      </w:r>
      <w:r>
        <w:t xml:space="preserve">19 August 2026</w:t>
      </w:r>
    </w:p>
    <w:p>
      <w:pPr>
        <w:spacing w:after="60"/>
      </w:pPr>
      <w:r>
        <w:rPr>
          <w:b/>
          <w:bCs/>
        </w:rPr>
        <w:t xml:space="preserve">Owner: </w:t>
      </w:r>
      <w:r>
        <w:t xml:space="preserve">TBD</w:t>
      </w:r>
    </w:p>
    <w:p>
      <w:pPr>
        <w:spacing w:after="60"/>
      </w:pPr>
      <w:r>
        <w:rPr>
          <w:b/>
          <w:bCs/>
        </w:rPr>
        <w:t xml:space="preserve">Revision note: </w:t>
      </w:r>
      <w:r>
        <w:t xml:space="preserve">v3.0 removes SearXNG from the system entirely (Tavily is now the only search backend, not primary-with-fallback), replaces the multi-step wizard UI with a single chat-style session interface (file upload, pasted text, or a one-off single lookup, with persistent history), and resolves the agentic-vs-deterministic architecture question raised during a design discussion: the core pipeline stays deterministic; Groq's role grows by one bounded, schema-validated job (proposing a field mapping from the user's input) alongside its existing verification role, and is explicitly never given tool-calling access to decide how or when to search.</w:t>
      </w:r>
    </w:p>
    <w:p>
      <w:pPr>
        <w:spacing w:after="120"/>
      </w:pPr>
    </w:p>
    <w:p>
      <w:pPr>
        <w:pStyle w:val="Heading1"/>
        <w:spacing w:after="120" w:before="320"/>
      </w:pPr>
      <w:r>
        <w:t xml:space="preserve">1. Executive Summary</w:t>
      </w:r>
    </w:p>
    <w:p>
      <w:pPr>
        <w:spacing w:after="140"/>
      </w:pPr>
      <w:r>
        <w:t xml:space="preserve">The business maintains contact lists (Excel) containing a person's Name and Company, sourced in recurring batches of a few hundred to approximately 1,500 rows per upload. These lists currently lack fields required for downstream outreach and CRM enrichment: a verified LinkedIn profile URL and, where relevant, the person's city.</w:t>
      </w:r>
    </w:p>
    <w:p>
      <w:pPr>
        <w:spacing w:after="140"/>
      </w:pPr>
      <w:r>
        <w:t xml:space="preserve">This document defines the requirements for a semi-automated enrichment pipeline that takes input via a chat-style session — a file upload, pasted tabular text, or a one-off single-person request — lets the operator confirm which fields to search on (proposed by the system, not silently assumed), searches the public web for the most likely matching LinkedIn profile or company page, applies deterministic and AI-assisted verification to avoid false matches, and returns the LinkedIn URL, city (for person lookups), a match-confidence score, and a status flag for anything that could not be resolved automatically.</w:t>
      </w:r>
    </w:p>
    <w:p>
      <w:pPr>
        <w:spacing w:after="140"/>
      </w:pPr>
      <w:r>
        <w:t xml:space="preserve">The system remains a deterministic, auditable pipeline at its core. Search is performed via Tavily's search API (free tier), domain-restricted to linkedin.com; SearXNG was evaluated and built in an earlier phase but has since been fully removed after a pilot found its default engines get blocked almost immediately from a single IP — it is not retained in any form. A hosted LLM (Groq, free tier) is used for exactly two narrow, schema-validated jobs — proposing a field mapping from the user's input, and verifying a borderline candidate — never as an autonomous agent that decides how or when to search, or that browses/scrapes LinkedIn directly. This design choice, including the explicit decision to keep search deterministic rather than agentic, is driven by LinkedIn's Terms of Service, which prohibit automated scraping, and by a prior account-restriction incident referenced during requirements discussions.</w:t>
      </w:r>
    </w:p>
    <w:p>
      <w:pPr>
        <w:pStyle w:val="Heading1"/>
        <w:spacing w:after="120" w:before="320"/>
      </w:pPr>
      <w:r>
        <w:t xml:space="preserve">2. Business Objective / Problem Statement</w:t>
      </w:r>
    </w:p>
    <w:p>
      <w:pPr>
        <w:spacing w:after="140"/>
      </w:pPr>
      <w:r>
        <w:t xml:space="preserve">Current state: contact data arrives with Name and Company populated, and sometimes additional columns (title, email, other identifiers) under inconsistent, non-standard headers. Finding each person's or company's LinkedIn profile today is either not done at all, or done manually — slow, inconsistent, and error-prone at the current recurring volume (hundreds to ~1,500 rows per batch).</w:t>
      </w:r>
    </w:p>
    <w:p>
      <w:pPr>
        <w:spacing w:after="140"/>
      </w:pPr>
      <w:r>
        <w:t xml:space="preserve">Desired state: an operator uploads the Excel batch, maps its columns to a standard field catalog, chooses which fields to search on, and receives back an enriched file with LinkedIn URL, city (where applicable), confidence score, and match status for every row — with rows the system cannot confidently resolve clearly flagged for manual review rather than silently guessed.</w:t>
      </w:r>
    </w:p>
    <w:p>
      <w:pPr>
        <w:pStyle w:val="Heading2"/>
        <w:spacing w:after="100" w:before="220"/>
      </w:pPr>
      <w:r>
        <w:t xml:space="preserve">2.1 Business Value</w:t>
      </w:r>
    </w:p>
    <w:p>
      <w:pPr>
        <w:pStyle w:val="ListParagraph"/>
        <w:numPr>
          <w:ilvl w:val="0"/>
          <w:numId w:val="1"/>
        </w:numPr>
        <w:spacing w:after="60"/>
      </w:pPr>
      <w:r>
        <w:t xml:space="preserve">Reduces manual research time per contact batch.</w:t>
      </w:r>
    </w:p>
    <w:p>
      <w:pPr>
        <w:pStyle w:val="ListParagraph"/>
        <w:numPr>
          <w:ilvl w:val="0"/>
          <w:numId w:val="1"/>
        </w:numPr>
        <w:spacing w:after="60"/>
      </w:pPr>
      <w:r>
        <w:t xml:space="preserve">Produces consistent, auditable match confidence rather than ad-hoc manual judgment.</w:t>
      </w:r>
    </w:p>
    <w:p>
      <w:pPr>
        <w:pStyle w:val="ListParagraph"/>
        <w:numPr>
          <w:ilvl w:val="0"/>
          <w:numId w:val="1"/>
        </w:numPr>
        <w:spacing w:after="60"/>
      </w:pPr>
      <w:r>
        <w:t xml:space="preserve">Creates a repeatable process for recurring uploads rather than a one-off effort.</w:t>
      </w:r>
    </w:p>
    <w:p>
      <w:pPr>
        <w:pStyle w:val="ListParagraph"/>
        <w:numPr>
          <w:ilvl w:val="0"/>
          <w:numId w:val="1"/>
        </w:numPr>
        <w:spacing w:after="60"/>
      </w:pPr>
      <w:r>
        <w:t xml:space="preserve">Avoids the compliance/account-risk exposure of direct LinkedIn scraping or automation.</w:t>
      </w:r>
    </w:p>
    <w:p>
      <w:pPr>
        <w:pStyle w:val="ListParagraph"/>
        <w:numPr>
          <w:ilvl w:val="0"/>
          <w:numId w:val="1"/>
        </w:numPr>
        <w:spacing w:after="60"/>
      </w:pPr>
      <w:r>
        <w:t xml:space="preserve">Handles real-world batch variability (inconsistent headers, partial fields, person-vs-company lookups) instead of assuming one fixed input shape.</w:t>
      </w:r>
    </w:p>
    <w:p>
      <w:pPr>
        <w:pStyle w:val="Heading1"/>
        <w:spacing w:after="120" w:before="320"/>
      </w:pPr>
      <w:r>
        <w:t xml:space="preserve">3. Scope</w:t>
      </w:r>
    </w:p>
    <w:p>
      <w:pPr>
        <w:pStyle w:val="Heading2"/>
        <w:spacing w:after="100" w:before="220"/>
      </w:pPr>
      <w:r>
        <w:t xml:space="preserve">3.1 In Scope</w:t>
      </w:r>
    </w:p>
    <w:p>
      <w:pPr>
        <w:pStyle w:val="ListParagraph"/>
        <w:numPr>
          <w:ilvl w:val="0"/>
          <w:numId w:val="1"/>
        </w:numPr>
        <w:spacing w:after="60"/>
      </w:pPr>
      <w:r>
        <w:t xml:space="preserve">A chat-style session interface accepting three input modes: a recurring Excel upload (approx. 200–1,500 rows per batch), pasted tabular text (e.g. copied directly from a spreadsheet), or a one-off single-person/company free-text request.</w:t>
      </w:r>
    </w:p>
    <w:p>
      <w:pPr>
        <w:pStyle w:val="ListParagraph"/>
        <w:numPr>
          <w:ilvl w:val="0"/>
          <w:numId w:val="1"/>
        </w:numPr>
        <w:spacing w:after="60"/>
      </w:pPr>
      <w:r>
        <w:t xml:space="preserve">Intent extraction: the system reads the operator's instructions plus the detected columns and sample values, and proposes a field mapping and search-criteria selection in plain language, backed by a structured, schema-validated proposal — never silently guessed and never left for the operator to specify from a blank slate.</w:t>
      </w:r>
    </w:p>
    <w:p>
      <w:pPr>
        <w:pStyle w:val="ListParagraph"/>
        <w:numPr>
          <w:ilvl w:val="0"/>
          <w:numId w:val="1"/>
        </w:numPr>
        <w:spacing w:after="60"/>
      </w:pPr>
      <w:r>
        <w:t xml:space="preserve">A column-mapping mechanism, presented as an inline confirmation control within the chat rather than a separate wizard page: for each standard field in the catalog (First/Middle/Last/Full Name, Company Name, Title, Email), the operator confirms or corrects which of their columns — if any — corresponds to it. Columns not referenced by any field are simply left unused.</w:t>
      </w:r>
    </w:p>
    <w:p>
      <w:pPr>
        <w:pStyle w:val="ListParagraph"/>
        <w:numPr>
          <w:ilvl w:val="0"/>
          <w:numId w:val="1"/>
        </w:numPr>
        <w:spacing w:after="60"/>
      </w:pPr>
      <w:r>
        <w:t xml:space="preserve">Mapping templates: a confirmed column mapping can be saved and reused for repeat uploads from the same source, so recurring batches with unchanged headers don't need to be re-mapped every time.</w:t>
      </w:r>
    </w:p>
    <w:p>
      <w:pPr>
        <w:pStyle w:val="ListParagraph"/>
        <w:numPr>
          <w:ilvl w:val="0"/>
          <w:numId w:val="1"/>
        </w:numPr>
        <w:spacing w:after="60"/>
      </w:pPr>
      <w:r>
        <w:t xml:space="preserve">A search-criteria confirmation: the operator confirms which of the mapped fields are actually used to build the search query, in any combination — no fixed required set. Whichever fields are selected must already be mapped; unmapped fields cannot be selected.</w:t>
      </w:r>
    </w:p>
    <w:p>
      <w:pPr>
        <w:pStyle w:val="ListParagraph"/>
        <w:numPr>
          <w:ilvl w:val="0"/>
          <w:numId w:val="1"/>
        </w:numPr>
        <w:spacing w:after="60"/>
      </w:pPr>
      <w:r>
        <w:t xml:space="preserve">Automatic search-mode derivation from the selected criteria — no separate mode switch. Selecting Company Name alone means "find this company's LinkedIn page." Selecting Company Name together with any other field (Title, Email, or a Name field), or a Name field on its own, means "find this specific person's LinkedIn profile," using whichever fields were selected as query input.</w:t>
      </w:r>
    </w:p>
    <w:p>
      <w:pPr>
        <w:pStyle w:val="ListParagraph"/>
        <w:numPr>
          <w:ilvl w:val="0"/>
          <w:numId w:val="1"/>
        </w:numPr>
        <w:spacing w:after="60"/>
      </w:pPr>
      <w:r>
        <w:t xml:space="preserve">Normalizing name formats (including split First/Last columns and combined "Last, First" / "First Last" single-column formats) and generating reasonable name variants (initials, common nickname forms).</w:t>
      </w:r>
    </w:p>
    <w:p>
      <w:pPr>
        <w:pStyle w:val="ListParagraph"/>
        <w:numPr>
          <w:ilvl w:val="0"/>
          <w:numId w:val="1"/>
        </w:numPr>
        <w:spacing w:after="60"/>
      </w:pPr>
      <w:r>
        <w:t xml:space="preserve">Normalizing company names using an alias/synonym table plus fuzzy matching to reconcile variants (e.g., "TCS" vs. "Tata Consultancy Services" vs. "TCS Digital").</w:t>
      </w:r>
    </w:p>
    <w:p>
      <w:pPr>
        <w:pStyle w:val="ListParagraph"/>
        <w:numPr>
          <w:ilvl w:val="0"/>
          <w:numId w:val="1"/>
        </w:numPr>
        <w:spacing w:after="60"/>
      </w:pPr>
      <w:r>
        <w:t xml:space="preserve">Searching the public web via Tavily's search API (domain-restricted to linkedin.com) to surface candidate LinkedIn profile or company-page URLs — no direct scraping or automated login to LinkedIn, and no autonomous decision by any LLM about when or how to search.</w:t>
      </w:r>
    </w:p>
    <w:p>
      <w:pPr>
        <w:pStyle w:val="ListParagraph"/>
        <w:numPr>
          <w:ilvl w:val="0"/>
          <w:numId w:val="1"/>
        </w:numPr>
        <w:spacing w:after="60"/>
      </w:pPr>
      <w:r>
        <w:t xml:space="preserve">Deterministic candidate scoring (name similarity, company similarity, other available signals).</w:t>
      </w:r>
    </w:p>
    <w:p>
      <w:pPr>
        <w:pStyle w:val="ListParagraph"/>
        <w:numPr>
          <w:ilvl w:val="0"/>
          <w:numId w:val="1"/>
        </w:numPr>
        <w:spacing w:after="60"/>
      </w:pPr>
      <w:r>
        <w:t xml:space="preserve">Hosted LLM (Groq)-assisted verification and structured extraction (match confidence, city, reason) limited to ambiguous or borderline candidates.</w:t>
      </w:r>
    </w:p>
    <w:p>
      <w:pPr>
        <w:pStyle w:val="ListParagraph"/>
        <w:numPr>
          <w:ilvl w:val="0"/>
          <w:numId w:val="1"/>
        </w:numPr>
        <w:spacing w:after="60"/>
      </w:pPr>
      <w:r>
        <w:t xml:space="preserve">A persistent session/history view: past uploads, pastes, and lookups within a session remain scrollable, alongside their results, so the operator can review prior work without starting over.</w:t>
      </w:r>
    </w:p>
    <w:p>
      <w:pPr>
        <w:pStyle w:val="ListParagraph"/>
        <w:numPr>
          <w:ilvl w:val="0"/>
          <w:numId w:val="1"/>
        </w:numPr>
        <w:spacing w:after="60"/>
      </w:pPr>
      <w:r>
        <w:t xml:space="preserve">Writing results back to an output Excel file with LinkedIn URL, City (where applicable), Confidence Score, and Match Status columns.</w:t>
      </w:r>
    </w:p>
    <w:p>
      <w:pPr>
        <w:pStyle w:val="ListParagraph"/>
        <w:numPr>
          <w:ilvl w:val="0"/>
          <w:numId w:val="1"/>
        </w:numPr>
        <w:spacing w:after="60"/>
      </w:pPr>
      <w:r>
        <w:t xml:space="preserve">Flagging unresolved, low-confidence, or criteria-incomplete rows in a separate review status rather than guessing. A row missing data in a field selected as a search criterion is flagged before it ever reaches search.</w:t>
      </w:r>
    </w:p>
    <w:p>
      <w:pPr>
        <w:pStyle w:val="ListParagraph"/>
        <w:numPr>
          <w:ilvl w:val="0"/>
          <w:numId w:val="1"/>
        </w:numPr>
        <w:spacing w:after="60"/>
      </w:pPr>
      <w:r>
        <w:t xml:space="preserve">Basic caching of search results to avoid re-querying the same person across repeated runs, and resumability after a failure mid-batch.</w:t>
      </w:r>
    </w:p>
    <w:p>
      <w:pPr>
        <w:pStyle w:val="Heading2"/>
        <w:spacing w:after="100" w:before="220"/>
      </w:pPr>
      <w:r>
        <w:t xml:space="preserve">3.2 Out of Scope</w:t>
      </w:r>
    </w:p>
    <w:p>
      <w:pPr>
        <w:pStyle w:val="ListParagraph"/>
        <w:numPr>
          <w:ilvl w:val="0"/>
          <w:numId w:val="1"/>
        </w:numPr>
        <w:spacing w:after="60"/>
      </w:pPr>
      <w:r>
        <w:t xml:space="preserve">Direct scraping, crawling, or automated login/browsing of linkedin.com. Only public search-surfaced results are used.</w:t>
      </w:r>
    </w:p>
    <w:p>
      <w:pPr>
        <w:pStyle w:val="ListParagraph"/>
        <w:numPr>
          <w:ilvl w:val="0"/>
          <w:numId w:val="1"/>
        </w:numPr>
        <w:spacing w:after="60"/>
      </w:pPr>
      <w:r>
        <w:t xml:space="preserve">Guaranteeing a match for every row. Coverage is inherently limited by what public search indexes for LinkedIn profiles and pages.</w:t>
      </w:r>
    </w:p>
    <w:p>
      <w:pPr>
        <w:pStyle w:val="ListParagraph"/>
        <w:numPr>
          <w:ilvl w:val="0"/>
          <w:numId w:val="1"/>
        </w:numPr>
        <w:spacing w:after="60"/>
      </w:pPr>
      <w:r>
        <w:t xml:space="preserve">Enrichment fields beyond LinkedIn URL and City (e.g., phone, full job history) unless added in a future phase.</w:t>
      </w:r>
    </w:p>
    <w:p>
      <w:pPr>
        <w:pStyle w:val="ListParagraph"/>
        <w:numPr>
          <w:ilvl w:val="0"/>
          <w:numId w:val="1"/>
        </w:numPr>
        <w:spacing w:after="60"/>
      </w:pPr>
      <w:r>
        <w:t xml:space="preserve">Free, unlimited third-party APIs. Groq (LLM) and Tavily (search) are used within their free tiers as deliberate, recorded exceptions to a strict self-hosted-only build — see Section 10.</w:t>
      </w:r>
    </w:p>
    <w:p>
      <w:pPr>
        <w:pStyle w:val="ListParagraph"/>
        <w:numPr>
          <w:ilvl w:val="0"/>
          <w:numId w:val="1"/>
        </w:numPr>
        <w:spacing w:after="60"/>
      </w:pPr>
      <w:r>
        <w:t xml:space="preserve">Fuzzy backend matching of a typed field-mapping value against a column name — the type-ahead suggests real column names and flags a clear mismatch, but does not silently guess at a close-but-not-exact typed value.</w:t>
      </w:r>
    </w:p>
    <w:p>
      <w:pPr>
        <w:pStyle w:val="ListParagraph"/>
        <w:numPr>
          <w:ilvl w:val="0"/>
          <w:numId w:val="1"/>
        </w:numPr>
        <w:spacing w:after="60"/>
      </w:pPr>
      <w:r>
        <w:t xml:space="preserve">An autonomous search agent. Groq is never given a tool that lets it decide when or how to query Tavily, or fetch a URL directly — this was evaluated during a design discussion and explicitly rejected in favor of keeping search deterministic (see Section 10).</w:t>
      </w:r>
    </w:p>
    <w:p>
      <w:pPr>
        <w:pStyle w:val="Heading1"/>
        <w:spacing w:after="120" w:before="320"/>
      </w:pPr>
      <w:r>
        <w:t xml:space="preserve">4. Stakeholders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800"/>
      </w:tblGrid>
      <w:tr>
        <w:tc>
          <w:tcPr>
            <w:tcW w:type="dxa" w:w="3200"/>
            <w:shd w:fill="EDEDED" w:val="clear"/>
          </w:tcPr>
          <w:p>
            <w:r>
              <w:rPr>
                <w:b/>
                <w:bCs/>
              </w:rPr>
              <w:t xml:space="preserve">Role</w:t>
            </w:r>
          </w:p>
        </w:tc>
        <w:tc>
          <w:tcPr>
            <w:tcW w:type="dxa" w:w="4800"/>
            <w:shd w:fill="EDEDED" w:val="clear"/>
          </w:tcPr>
          <w:p>
            <w:r>
              <w:rPr>
                <w:b/>
                <w:bCs/>
              </w:rPr>
              <w:t xml:space="preserve">Responsibility</w:t>
            </w:r>
          </w:p>
        </w:tc>
        <w:tc>
          <w:tcPr>
            <w:tcW w:type="dxa" w:w="1800"/>
            <w:shd w:fill="EDEDED" w:val="clear"/>
          </w:tcPr>
          <w:p>
            <w:r>
              <w:rPr>
                <w:b/>
                <w:bCs/>
              </w:rPr>
              <w:t xml:space="preserve">Name</w:t>
            </w:r>
          </w:p>
        </w:tc>
      </w:tr>
      <w:tr>
        <w:tc>
          <w:tcPr>
            <w:tcW w:type="dxa" w:w="3200"/>
          </w:tcPr>
          <w:p>
            <w:r>
              <w:rPr>
                <w:b w:val="false"/>
                <w:bCs w:val="false"/>
              </w:rPr>
              <w:t xml:space="preserve">Business Owner / Requester</w:t>
            </w:r>
          </w:p>
        </w:tc>
        <w:tc>
          <w:tcPr>
            <w:tcW w:type="dxa" w:w="4800"/>
          </w:tcPr>
          <w:p>
            <w:r>
              <w:rPr>
                <w:b w:val="false"/>
                <w:bCs w:val="false"/>
              </w:rPr>
              <w:t xml:space="preserve">Defines requirements, reviews output quality, approves BRD</w:t>
            </w:r>
          </w:p>
        </w:tc>
        <w:tc>
          <w:tcPr>
            <w:tcW w:type="dxa" w:w="1800"/>
          </w:tcPr>
          <w:p>
            <w:r>
              <w:rPr>
                <w:b w:val="false"/>
                <w:bCs w:val="false"/>
              </w:rPr>
              <w:t xml:space="preserve">Vignesh</w:t>
            </w:r>
          </w:p>
        </w:tc>
      </w:tr>
      <w:tr>
        <w:tc>
          <w:tcPr>
            <w:tcW w:type="dxa" w:w="3200"/>
          </w:tcPr>
          <w:p>
            <w:r>
              <w:rPr>
                <w:b w:val="false"/>
                <w:bCs w:val="false"/>
              </w:rPr>
              <w:t xml:space="preserve">Build / Development Owner</w:t>
            </w:r>
          </w:p>
        </w:tc>
        <w:tc>
          <w:tcPr>
            <w:tcW w:type="dxa" w:w="4800"/>
          </w:tcPr>
          <w:p>
            <w:r>
              <w:rPr>
                <w:b w:val="false"/>
                <w:bCs w:val="false"/>
              </w:rPr>
              <w:t xml:space="preserve">Implements and maintains the pipeline</w:t>
            </w:r>
          </w:p>
        </w:tc>
        <w:tc>
          <w:tcPr>
            <w:tcW w:type="dxa" w:w="1800"/>
          </w:tcPr>
          <w:p>
            <w:r>
              <w:rPr>
                <w:b w:val="false"/>
                <w:bCs w:val="false"/>
              </w:rPr>
              <w:t xml:space="preserve">TBD</w:t>
            </w:r>
          </w:p>
        </w:tc>
      </w:tr>
      <w:tr>
        <w:tc>
          <w:tcPr>
            <w:tcW w:type="dxa" w:w="3200"/>
          </w:tcPr>
          <w:p>
            <w:r>
              <w:rPr>
                <w:b w:val="false"/>
                <w:bCs w:val="false"/>
              </w:rPr>
              <w:t xml:space="preserve">Infrastructure Owner</w:t>
            </w:r>
          </w:p>
        </w:tc>
        <w:tc>
          <w:tcPr>
            <w:tcW w:type="dxa" w:w="4800"/>
          </w:tcPr>
          <w:p>
            <w:r>
              <w:rPr>
                <w:b w:val="false"/>
                <w:bCs w:val="false"/>
              </w:rPr>
              <w:t xml:space="preserve">Hosts and maintains Redis, and manages Groq/Tavily API access</w:t>
            </w:r>
          </w:p>
        </w:tc>
        <w:tc>
          <w:tcPr>
            <w:tcW w:type="dxa" w:w="1800"/>
          </w:tcPr>
          <w:p>
            <w:r>
              <w:rPr>
                <w:b w:val="false"/>
                <w:bCs w:val="false"/>
              </w:rPr>
              <w:t xml:space="preserve">TBD</w:t>
            </w:r>
          </w:p>
        </w:tc>
      </w:tr>
      <w:tr>
        <w:tc>
          <w:tcPr>
            <w:tcW w:type="dxa" w:w="3200"/>
          </w:tcPr>
          <w:p>
            <w:r>
              <w:rPr>
                <w:b w:val="false"/>
                <w:bCs w:val="false"/>
              </w:rPr>
              <w:t xml:space="preserve">Data Reviewer</w:t>
            </w:r>
          </w:p>
        </w:tc>
        <w:tc>
          <w:tcPr>
            <w:tcW w:type="dxa" w:w="4800"/>
          </w:tcPr>
          <w:p>
            <w:r>
              <w:rPr>
                <w:b w:val="false"/>
                <w:bCs w:val="false"/>
              </w:rPr>
              <w:t xml:space="preserve">Manually reviews REVIEW_REQUIRED / NOT_FOUND rows each batch</w:t>
            </w:r>
          </w:p>
        </w:tc>
        <w:tc>
          <w:tcPr>
            <w:tcW w:type="dxa" w:w="1800"/>
          </w:tcPr>
          <w:p>
            <w:r>
              <w:rPr>
                <w:b w:val="false"/>
                <w:bCs w:val="false"/>
              </w:rPr>
              <w:t xml:space="preserve">TBD</w:t>
            </w:r>
          </w:p>
        </w:tc>
      </w:tr>
      <w:tr>
        <w:tc>
          <w:tcPr>
            <w:tcW w:type="dxa" w:w="3200"/>
          </w:tcPr>
          <w:p>
            <w:r>
              <w:rPr>
                <w:b w:val="false"/>
                <w:bCs w:val="false"/>
              </w:rPr>
              <w:t xml:space="preserve">Compliance / Legal (if required)</w:t>
            </w:r>
          </w:p>
        </w:tc>
        <w:tc>
          <w:tcPr>
            <w:tcW w:type="dxa" w:w="4800"/>
          </w:tcPr>
          <w:p>
            <w:r>
              <w:rPr>
                <w:b w:val="false"/>
                <w:bCs w:val="false"/>
              </w:rPr>
              <w:t xml:space="preserve">Confirms acceptable use of public search data and third-party APIs given LinkedIn ToS</w:t>
            </w:r>
          </w:p>
        </w:tc>
        <w:tc>
          <w:tcPr>
            <w:tcW w:type="dxa" w:w="1800"/>
          </w:tcPr>
          <w:p>
            <w:r>
              <w:rPr>
                <w:b w:val="false"/>
                <w:bCs w:val="false"/>
              </w:rPr>
              <w:t xml:space="preserve">TBD</w:t>
            </w:r>
          </w:p>
        </w:tc>
      </w:tr>
    </w:tbl>
    <w:p>
      <w:pPr>
        <w:pStyle w:val="Heading1"/>
        <w:spacing w:after="120" w:before="320"/>
      </w:pPr>
      <w:r>
        <w:t xml:space="preserve">5. Current vs. Proposed Process</w:t>
      </w:r>
    </w:p>
    <w:p>
      <w:pPr>
        <w:pStyle w:val="Heading2"/>
        <w:spacing w:after="100" w:before="220"/>
      </w:pPr>
      <w:r>
        <w:t xml:space="preserve">5.1 Current Process</w:t>
      </w:r>
    </w:p>
    <w:p>
      <w:pPr>
        <w:spacing w:after="140"/>
      </w:pPr>
      <w:r>
        <w:t xml:space="preserve">Excel file with Name and Company (and sometimes other columns, under inconsistent headers) is received per batch. LinkedIn URL and City are either left blank or researched manually, with no consistent method, no confidence tracking, and no audit trail.</w:t>
      </w:r>
    </w:p>
    <w:p>
      <w:pPr>
        <w:pStyle w:val="Heading2"/>
        <w:spacing w:after="100" w:before="220"/>
      </w:pPr>
      <w:r>
        <w:t xml:space="preserve">5.2 Proposed Process</w:t>
      </w:r>
    </w:p>
    <w:p>
      <w:pPr>
        <w:pStyle w:val="ListParagraph"/>
        <w:numPr>
          <w:ilvl w:val="0"/>
          <w:numId w:val="1"/>
        </w:numPr>
        <w:spacing w:after="60"/>
      </w:pPr>
      <w:r>
        <w:t xml:space="preserve">Operator opens a chat session and either uploads an Excel batch, pastes tabular text, or types a one-off single-person/company request.</w:t>
      </w:r>
    </w:p>
    <w:p>
      <w:pPr>
        <w:pStyle w:val="ListParagraph"/>
        <w:numPr>
          <w:ilvl w:val="0"/>
          <w:numId w:val="1"/>
        </w:numPr>
        <w:spacing w:after="60"/>
      </w:pPr>
      <w:r>
        <w:t xml:space="preserve">System (Groq intent-extraction) proposes a field mapping and search-criteria selection from the input's columns/instructions; operator confirms or corrects it via an inline structured control (or reuses a saved template from a prior batch of the same source). Only fields actually present need to be mapped.</w:t>
      </w:r>
    </w:p>
    <w:p>
      <w:pPr>
        <w:pStyle w:val="ListParagraph"/>
        <w:numPr>
          <w:ilvl w:val="0"/>
          <w:numId w:val="1"/>
        </w:numPr>
        <w:spacing w:after="60"/>
      </w:pPr>
      <w:r>
        <w:t xml:space="preserve">The system derives whether this batch is a person-lookup or company-lookup from the confirmed criteria — Company Name alone means company pages; anything else means people.</w:t>
      </w:r>
    </w:p>
    <w:p>
      <w:pPr>
        <w:pStyle w:val="ListParagraph"/>
        <w:numPr>
          <w:ilvl w:val="0"/>
          <w:numId w:val="1"/>
        </w:numPr>
        <w:spacing w:after="60"/>
      </w:pPr>
      <w:r>
        <w:t xml:space="preserve">System normalizes each row's mapped name/company values (handling "Last, First", "First Last", and split first/last columns; alias/fuzzy matching for company names).</w:t>
      </w:r>
    </w:p>
    <w:p>
      <w:pPr>
        <w:pStyle w:val="ListParagraph"/>
        <w:numPr>
          <w:ilvl w:val="0"/>
          <w:numId w:val="1"/>
        </w:numPr>
        <w:spacing w:after="60"/>
      </w:pPr>
      <w:r>
        <w:t xml:space="preserve">System builds a search query per row from the selected criteria and retrieves candidates via Tavily, domain-restricted to linkedin.com — a tight query (all selected fields), then a broader fallback (name/company only) if the first returns nothing.</w:t>
      </w:r>
    </w:p>
    <w:p>
      <w:pPr>
        <w:pStyle w:val="ListParagraph"/>
        <w:numPr>
          <w:ilvl w:val="0"/>
          <w:numId w:val="1"/>
        </w:numPr>
        <w:spacing w:after="60"/>
      </w:pPr>
      <w:r>
        <w:t xml:space="preserve">Rows missing data in a selected criterion are flagged before search, not silently searched with a gap.</w:t>
      </w:r>
    </w:p>
    <w:p>
      <w:pPr>
        <w:pStyle w:val="ListParagraph"/>
        <w:numPr>
          <w:ilvl w:val="0"/>
          <w:numId w:val="1"/>
        </w:numPr>
        <w:spacing w:after="60"/>
      </w:pPr>
      <w:r>
        <w:t xml:space="preserve">Candidates are scored deterministically on the selected criteria's similarity to the candidate.</w:t>
      </w:r>
    </w:p>
    <w:p>
      <w:pPr>
        <w:pStyle w:val="ListParagraph"/>
        <w:numPr>
          <w:ilvl w:val="0"/>
          <w:numId w:val="1"/>
        </w:numPr>
        <w:spacing w:after="60"/>
      </w:pPr>
      <w:r>
        <w:t xml:space="preserve">High-confidence matches are accepted automatically. Borderline matches are passed to Groq for structured verification (is_match, confidence, city, reason). Low-confidence or no-candidate rows are flagged for manual review.</w:t>
      </w:r>
    </w:p>
    <w:p>
      <w:pPr>
        <w:pStyle w:val="ListParagraph"/>
        <w:numPr>
          <w:ilvl w:val="0"/>
          <w:numId w:val="1"/>
        </w:numPr>
        <w:spacing w:after="60"/>
      </w:pPr>
      <w:r>
        <w:t xml:space="preserve">Results are written to an output Excel file: Name/Company (or Company alone, for company-mode batches), LinkedIn Link, City, Match Confidence, Match Status, Source/Reason.</w:t>
      </w:r>
    </w:p>
    <w:p>
      <w:pPr>
        <w:pStyle w:val="ListParagraph"/>
        <w:numPr>
          <w:ilvl w:val="0"/>
          <w:numId w:val="1"/>
        </w:numPr>
        <w:spacing w:after="60"/>
      </w:pPr>
      <w:r>
        <w:t xml:space="preserve">A reviewer manually resolves rows marked REVIEW_REQUIRED or NOT_FOUND.</w:t>
      </w:r>
    </w:p>
    <w:p>
      <w:pPr>
        <w:pStyle w:val="ListParagraph"/>
        <w:numPr>
          <w:ilvl w:val="0"/>
          <w:numId w:val="1"/>
        </w:numPr>
        <w:spacing w:after="60"/>
      </w:pPr>
      <w:r>
        <w:t xml:space="preserve">Search results are cached so repeat runs or resumed runs after failure do not re-query already-processed rows.</w:t>
      </w:r>
    </w:p>
    <w:p>
      <w:pPr>
        <w:pStyle w:val="Heading1"/>
        <w:spacing w:after="120" w:before="320"/>
      </w:pPr>
      <w:r>
        <w:t xml:space="preserve">6. 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8000"/>
        <w:gridCol w:w="900"/>
      </w:tblGrid>
      <w:tr>
        <w:tc>
          <w:tcPr>
            <w:tcW w:type="dxa" w:w="900"/>
            <w:shd w:fill="EDEDED" w:val="clear"/>
          </w:tcPr>
          <w:p>
            <w:r>
              <w:rPr>
                <w:b/>
                <w:bCs/>
              </w:rPr>
              <w:t xml:space="preserve">ID</w:t>
            </w:r>
          </w:p>
        </w:tc>
        <w:tc>
          <w:tcPr>
            <w:tcW w:type="dxa" w:w="8000"/>
            <w:shd w:fill="EDEDED" w:val="clear"/>
          </w:tcPr>
          <w:p>
            <w:r>
              <w:rPr>
                <w:b/>
                <w:bCs/>
              </w:rPr>
              <w:t xml:space="preserve">Requirement</w:t>
            </w:r>
          </w:p>
        </w:tc>
        <w:tc>
          <w:tcPr>
            <w:tcW w:type="dxa" w:w="900"/>
            <w:shd w:fill="EDEDED" w:val="clear"/>
          </w:tcPr>
          <w:p>
            <w:r>
              <w:rPr>
                <w:b/>
                <w:bCs/>
              </w:rPr>
              <w:t xml:space="preserve">Priority</w:t>
            </w:r>
          </w:p>
        </w:tc>
      </w:tr>
      <w:tr>
        <w:tc>
          <w:tcPr>
            <w:tcW w:type="dxa" w:w="900"/>
          </w:tcPr>
          <w:p>
            <w:r>
              <w:rPr>
                <w:b w:val="false"/>
                <w:bCs w:val="false"/>
              </w:rPr>
              <w:t xml:space="preserve">FR-01</w:t>
            </w:r>
          </w:p>
        </w:tc>
        <w:tc>
          <w:tcPr>
            <w:tcW w:type="dxa" w:w="8000"/>
          </w:tcPr>
          <w:p>
            <w:r>
              <w:rPr>
                <w:b w:val="false"/>
                <w:bCs w:val="false"/>
              </w:rPr>
              <w:t xml:space="preserve">System shall accept an Excel (.xlsx) file as input.</w:t>
            </w:r>
          </w:p>
        </w:tc>
        <w:tc>
          <w:tcPr>
            <w:tcW w:type="dxa" w:w="900"/>
          </w:tcPr>
          <w:p>
            <w:r>
              <w:rPr>
                <w:b w:val="false"/>
                <w:bCs w:val="false"/>
              </w:rPr>
              <w:t xml:space="preserve">Must</w:t>
            </w:r>
          </w:p>
        </w:tc>
      </w:tr>
      <w:tr>
        <w:tc>
          <w:tcPr>
            <w:tcW w:type="dxa" w:w="900"/>
          </w:tcPr>
          <w:p>
            <w:r>
              <w:rPr>
                <w:b w:val="false"/>
                <w:bCs w:val="false"/>
              </w:rPr>
              <w:t xml:space="preserve">FR-02</w:t>
            </w:r>
          </w:p>
        </w:tc>
        <w:tc>
          <w:tcPr>
            <w:tcW w:type="dxa" w:w="8000"/>
          </w:tcPr>
          <w:p>
            <w:r>
              <w:rPr>
                <w:b w:val="false"/>
                <w:bCs w:val="false"/>
              </w:rPr>
              <w:t xml:space="preserve">System shall provide a column-mapping step where the operator maps file columns to a standard field catalog (First/Middle/Last/Full Name, Company Name, Title, Email) via a type-ahead input suggested from that file's own column names.</w:t>
            </w:r>
          </w:p>
        </w:tc>
        <w:tc>
          <w:tcPr>
            <w:tcW w:type="dxa" w:w="900"/>
          </w:tcPr>
          <w:p>
            <w:r>
              <w:rPr>
                <w:b w:val="false"/>
                <w:bCs w:val="false"/>
              </w:rPr>
              <w:t xml:space="preserve">Must</w:t>
            </w:r>
          </w:p>
        </w:tc>
      </w:tr>
      <w:tr>
        <w:tc>
          <w:tcPr>
            <w:tcW w:type="dxa" w:w="900"/>
          </w:tcPr>
          <w:p>
            <w:r>
              <w:rPr>
                <w:b w:val="false"/>
                <w:bCs w:val="false"/>
              </w:rPr>
              <w:t xml:space="preserve">FR-03</w:t>
            </w:r>
          </w:p>
        </w:tc>
        <w:tc>
          <w:tcPr>
            <w:tcW w:type="dxa" w:w="8000"/>
          </w:tcPr>
          <w:p>
            <w:r>
              <w:rPr>
                <w:b w:val="false"/>
                <w:bCs w:val="false"/>
              </w:rPr>
              <w:t xml:space="preserve">System shall allow a confirmed column mapping to be saved as a reusable template and applied to future batches from the same source.</w:t>
            </w:r>
          </w:p>
        </w:tc>
        <w:tc>
          <w:tcPr>
            <w:tcW w:type="dxa" w:w="900"/>
          </w:tcPr>
          <w:p>
            <w:r>
              <w:rPr>
                <w:b w:val="false"/>
                <w:bCs w:val="false"/>
              </w:rPr>
              <w:t xml:space="preserve">Should</w:t>
            </w:r>
          </w:p>
        </w:tc>
      </w:tr>
      <w:tr>
        <w:tc>
          <w:tcPr>
            <w:tcW w:type="dxa" w:w="900"/>
          </w:tcPr>
          <w:p>
            <w:r>
              <w:rPr>
                <w:b w:val="false"/>
                <w:bCs w:val="false"/>
              </w:rPr>
              <w:t xml:space="preserve">FR-04</w:t>
            </w:r>
          </w:p>
        </w:tc>
        <w:tc>
          <w:tcPr>
            <w:tcW w:type="dxa" w:w="8000"/>
          </w:tcPr>
          <w:p>
            <w:r>
              <w:rPr>
                <w:b w:val="false"/>
                <w:bCs w:val="false"/>
              </w:rPr>
              <w:t xml:space="preserve">System shall provide a search-criteria step where the operator selects any combination of mapped fields to use as search input, with no fixed required combination.</w:t>
            </w:r>
          </w:p>
        </w:tc>
        <w:tc>
          <w:tcPr>
            <w:tcW w:type="dxa" w:w="900"/>
          </w:tcPr>
          <w:p>
            <w:r>
              <w:rPr>
                <w:b w:val="false"/>
                <w:bCs w:val="false"/>
              </w:rPr>
              <w:t xml:space="preserve">Must</w:t>
            </w:r>
          </w:p>
        </w:tc>
      </w:tr>
      <w:tr>
        <w:tc>
          <w:tcPr>
            <w:tcW w:type="dxa" w:w="900"/>
          </w:tcPr>
          <w:p>
            <w:r>
              <w:rPr>
                <w:b w:val="false"/>
                <w:bCs w:val="false"/>
              </w:rPr>
              <w:t xml:space="preserve">FR-05</w:t>
            </w:r>
          </w:p>
        </w:tc>
        <w:tc>
          <w:tcPr>
            <w:tcW w:type="dxa" w:w="8000"/>
          </w:tcPr>
          <w:p>
            <w:r>
              <w:rPr>
                <w:b w:val="false"/>
                <w:bCs w:val="false"/>
              </w:rPr>
              <w:t xml:space="preserve">System shall derive search mode (person vs. company lookup) automatically from the selected criteria: Company Name alone → company lookup; any other selection → person lookup.</w:t>
            </w:r>
          </w:p>
        </w:tc>
        <w:tc>
          <w:tcPr>
            <w:tcW w:type="dxa" w:w="900"/>
          </w:tcPr>
          <w:p>
            <w:r>
              <w:rPr>
                <w:b w:val="false"/>
                <w:bCs w:val="false"/>
              </w:rPr>
              <w:t xml:space="preserve">Must</w:t>
            </w:r>
          </w:p>
        </w:tc>
      </w:tr>
      <w:tr>
        <w:tc>
          <w:tcPr>
            <w:tcW w:type="dxa" w:w="900"/>
          </w:tcPr>
          <w:p>
            <w:r>
              <w:rPr>
                <w:b w:val="false"/>
                <w:bCs w:val="false"/>
              </w:rPr>
              <w:t xml:space="preserve">FR-06</w:t>
            </w:r>
          </w:p>
        </w:tc>
        <w:tc>
          <w:tcPr>
            <w:tcW w:type="dxa" w:w="8000"/>
          </w:tcPr>
          <w:p>
            <w:r>
              <w:rPr>
                <w:b w:val="false"/>
                <w:bCs w:val="false"/>
              </w:rPr>
              <w:t xml:space="preserve">System shall reject a criteria selection of zero fields and require at least one before a batch can run.</w:t>
            </w:r>
          </w:p>
        </w:tc>
        <w:tc>
          <w:tcPr>
            <w:tcW w:type="dxa" w:w="900"/>
          </w:tcPr>
          <w:p>
            <w:r>
              <w:rPr>
                <w:b w:val="false"/>
                <w:bCs w:val="false"/>
              </w:rPr>
              <w:t xml:space="preserve">Must</w:t>
            </w:r>
          </w:p>
        </w:tc>
      </w:tr>
      <w:tr>
        <w:tc>
          <w:tcPr>
            <w:tcW w:type="dxa" w:w="900"/>
          </w:tcPr>
          <w:p>
            <w:r>
              <w:rPr>
                <w:b w:val="false"/>
                <w:bCs w:val="false"/>
              </w:rPr>
              <w:t xml:space="preserve">FR-07</w:t>
            </w:r>
          </w:p>
        </w:tc>
        <w:tc>
          <w:tcPr>
            <w:tcW w:type="dxa" w:w="8000"/>
          </w:tcPr>
          <w:p>
            <w:r>
              <w:rPr>
                <w:b w:val="false"/>
                <w:bCs w:val="false"/>
              </w:rPr>
              <w:t xml:space="preserve">System shall flag, per row, any row missing data in a field selected as a search criterion, before that row is searched.</w:t>
            </w:r>
          </w:p>
        </w:tc>
        <w:tc>
          <w:tcPr>
            <w:tcW w:type="dxa" w:w="900"/>
          </w:tcPr>
          <w:p>
            <w:r>
              <w:rPr>
                <w:b w:val="false"/>
                <w:bCs w:val="false"/>
              </w:rPr>
              <w:t xml:space="preserve">Must</w:t>
            </w:r>
          </w:p>
        </w:tc>
      </w:tr>
      <w:tr>
        <w:tc>
          <w:tcPr>
            <w:tcW w:type="dxa" w:w="900"/>
          </w:tcPr>
          <w:p>
            <w:r>
              <w:rPr>
                <w:b w:val="false"/>
                <w:bCs w:val="false"/>
              </w:rPr>
              <w:t xml:space="preserve">FR-08</w:t>
            </w:r>
          </w:p>
        </w:tc>
        <w:tc>
          <w:tcPr>
            <w:tcW w:type="dxa" w:w="8000"/>
          </w:tcPr>
          <w:p>
            <w:r>
              <w:rPr>
                <w:b w:val="false"/>
                <w:bCs w:val="false"/>
              </w:rPr>
              <w:t xml:space="preserve">System shall detect and normalize name formats, including "Last, First", "First Last", and split First Name/Last Name columns, into a canonical internal format.</w:t>
            </w:r>
          </w:p>
        </w:tc>
        <w:tc>
          <w:tcPr>
            <w:tcW w:type="dxa" w:w="900"/>
          </w:tcPr>
          <w:p>
            <w:r>
              <w:rPr>
                <w:b w:val="false"/>
                <w:bCs w:val="false"/>
              </w:rPr>
              <w:t xml:space="preserve">Must</w:t>
            </w:r>
          </w:p>
        </w:tc>
      </w:tr>
      <w:tr>
        <w:tc>
          <w:tcPr>
            <w:tcW w:type="dxa" w:w="900"/>
          </w:tcPr>
          <w:p>
            <w:r>
              <w:rPr>
                <w:b w:val="false"/>
                <w:bCs w:val="false"/>
              </w:rPr>
              <w:t xml:space="preserve">FR-09</w:t>
            </w:r>
          </w:p>
        </w:tc>
        <w:tc>
          <w:tcPr>
            <w:tcW w:type="dxa" w:w="8000"/>
          </w:tcPr>
          <w:p>
            <w:r>
              <w:rPr>
                <w:b w:val="false"/>
                <w:bCs w:val="false"/>
              </w:rPr>
              <w:t xml:space="preserve">System shall normalize company names using a maintained alias table and fuzzy/substring matching to reconcile abbreviations, subsidiaries, and legal-suffix variants.</w:t>
            </w:r>
          </w:p>
        </w:tc>
        <w:tc>
          <w:tcPr>
            <w:tcW w:type="dxa" w:w="900"/>
          </w:tcPr>
          <w:p>
            <w:r>
              <w:rPr>
                <w:b w:val="false"/>
                <w:bCs w:val="false"/>
              </w:rPr>
              <w:t xml:space="preserve">Must</w:t>
            </w:r>
          </w:p>
        </w:tc>
      </w:tr>
      <w:tr>
        <w:tc>
          <w:tcPr>
            <w:tcW w:type="dxa" w:w="900"/>
          </w:tcPr>
          <w:p>
            <w:r>
              <w:rPr>
                <w:b w:val="false"/>
                <w:bCs w:val="false"/>
              </w:rPr>
              <w:t xml:space="preserve">FR-10</w:t>
            </w:r>
          </w:p>
        </w:tc>
        <w:tc>
          <w:tcPr>
            <w:tcW w:type="dxa" w:w="8000"/>
          </w:tcPr>
          <w:p>
            <w:r>
              <w:rPr>
                <w:b w:val="false"/>
                <w:bCs w:val="false"/>
              </w:rPr>
              <w:t xml:space="preserve">System shall issue search queries against Tavily's search API, domain-restricted to linkedin.com, using the operator-selected criteria fields as query input.</w:t>
            </w:r>
          </w:p>
        </w:tc>
        <w:tc>
          <w:tcPr>
            <w:tcW w:type="dxa" w:w="900"/>
          </w:tcPr>
          <w:p>
            <w:r>
              <w:rPr>
                <w:b w:val="false"/>
                <w:bCs w:val="false"/>
              </w:rPr>
              <w:t xml:space="preserve">Must</w:t>
            </w:r>
          </w:p>
        </w:tc>
      </w:tr>
      <w:tr>
        <w:tc>
          <w:tcPr>
            <w:tcW w:type="dxa" w:w="900"/>
          </w:tcPr>
          <w:p>
            <w:r>
              <w:rPr>
                <w:b w:val="false"/>
                <w:bCs w:val="false"/>
              </w:rPr>
              <w:t xml:space="preserve">FR-11</w:t>
            </w:r>
          </w:p>
        </w:tc>
        <w:tc>
          <w:tcPr>
            <w:tcW w:type="dxa" w:w="8000"/>
          </w:tcPr>
          <w:p>
            <w:r>
              <w:rPr>
                <w:b w:val="false"/>
                <w:bCs w:val="false"/>
              </w:rPr>
              <w:t xml:space="preserve">System shall apply a two-step query fallback (tight query using all selected fields, then a broader query on name/company only) when the first query returns no usable candidates.</w:t>
            </w:r>
          </w:p>
        </w:tc>
        <w:tc>
          <w:tcPr>
            <w:tcW w:type="dxa" w:w="900"/>
          </w:tcPr>
          <w:p>
            <w:r>
              <w:rPr>
                <w:b w:val="false"/>
                <w:bCs w:val="false"/>
              </w:rPr>
              <w:t xml:space="preserve">Must</w:t>
            </w:r>
          </w:p>
        </w:tc>
      </w:tr>
      <w:tr>
        <w:tc>
          <w:tcPr>
            <w:tcW w:type="dxa" w:w="900"/>
          </w:tcPr>
          <w:p>
            <w:r>
              <w:rPr>
                <w:b w:val="false"/>
                <w:bCs w:val="false"/>
              </w:rPr>
              <w:t xml:space="preserve">FR-12</w:t>
            </w:r>
          </w:p>
        </w:tc>
        <w:tc>
          <w:tcPr>
            <w:tcW w:type="dxa" w:w="8000"/>
          </w:tcPr>
          <w:p>
            <w:r>
              <w:rPr>
                <w:b w:val="false"/>
                <w:bCs w:val="false"/>
              </w:rPr>
              <w:t xml:space="preserve">System shall score each candidate deterministically using the selected criteria's similarity to the candidate, and any other available signal.</w:t>
            </w:r>
          </w:p>
        </w:tc>
        <w:tc>
          <w:tcPr>
            <w:tcW w:type="dxa" w:w="900"/>
          </w:tcPr>
          <w:p>
            <w:r>
              <w:rPr>
                <w:b w:val="false"/>
                <w:bCs w:val="false"/>
              </w:rPr>
              <w:t xml:space="preserve">Must</w:t>
            </w:r>
          </w:p>
        </w:tc>
      </w:tr>
      <w:tr>
        <w:tc>
          <w:tcPr>
            <w:tcW w:type="dxa" w:w="900"/>
          </w:tcPr>
          <w:p>
            <w:r>
              <w:rPr>
                <w:b w:val="false"/>
                <w:bCs w:val="false"/>
              </w:rPr>
              <w:t xml:space="preserve">FR-13</w:t>
            </w:r>
          </w:p>
        </w:tc>
        <w:tc>
          <w:tcPr>
            <w:tcW w:type="dxa" w:w="8000"/>
          </w:tcPr>
          <w:p>
            <w:r>
              <w:rPr>
                <w:b w:val="false"/>
                <w:bCs w:val="false"/>
              </w:rPr>
              <w:t xml:space="preserve">System shall route only borderline-confidence candidates to Groq for structured verification and city extraction, returning is_match, confidence, city, and reason as structured JSON.</w:t>
            </w:r>
          </w:p>
        </w:tc>
        <w:tc>
          <w:tcPr>
            <w:tcW w:type="dxa" w:w="900"/>
          </w:tcPr>
          <w:p>
            <w:r>
              <w:rPr>
                <w:b w:val="false"/>
                <w:bCs w:val="false"/>
              </w:rPr>
              <w:t xml:space="preserve">Must</w:t>
            </w:r>
          </w:p>
        </w:tc>
      </w:tr>
      <w:tr>
        <w:tc>
          <w:tcPr>
            <w:tcW w:type="dxa" w:w="900"/>
          </w:tcPr>
          <w:p>
            <w:r>
              <w:rPr>
                <w:b w:val="false"/>
                <w:bCs w:val="false"/>
              </w:rPr>
              <w:t xml:space="preserve">FR-14</w:t>
            </w:r>
          </w:p>
        </w:tc>
        <w:tc>
          <w:tcPr>
            <w:tcW w:type="dxa" w:w="8000"/>
          </w:tcPr>
          <w:p>
            <w:r>
              <w:rPr>
                <w:b w:val="false"/>
                <w:bCs w:val="false"/>
              </w:rPr>
              <w:t xml:space="preserve">System shall validate Groq's output against an expected JSON schema and retry or reject on malformed output.</w:t>
            </w:r>
          </w:p>
        </w:tc>
        <w:tc>
          <w:tcPr>
            <w:tcW w:type="dxa" w:w="900"/>
          </w:tcPr>
          <w:p>
            <w:r>
              <w:rPr>
                <w:b w:val="false"/>
                <w:bCs w:val="false"/>
              </w:rPr>
              <w:t xml:space="preserve">Should</w:t>
            </w:r>
          </w:p>
        </w:tc>
      </w:tr>
      <w:tr>
        <w:tc>
          <w:tcPr>
            <w:tcW w:type="dxa" w:w="900"/>
          </w:tcPr>
          <w:p>
            <w:r>
              <w:rPr>
                <w:b w:val="false"/>
                <w:bCs w:val="false"/>
              </w:rPr>
              <w:t xml:space="preserve">FR-15</w:t>
            </w:r>
          </w:p>
        </w:tc>
        <w:tc>
          <w:tcPr>
            <w:tcW w:type="dxa" w:w="8000"/>
          </w:tcPr>
          <w:p>
            <w:r>
              <w:rPr>
                <w:b w:val="false"/>
                <w:bCs w:val="false"/>
              </w:rPr>
              <w:t xml:space="preserve">System shall provide a single chat-style session interface for upload/paste/single-lookup input, inline mapping/criteria confirmation, batch progress, flagged-row review, and output download — not a multi-page wizard.</w:t>
            </w:r>
          </w:p>
        </w:tc>
        <w:tc>
          <w:tcPr>
            <w:tcW w:type="dxa" w:w="900"/>
          </w:tcPr>
          <w:p>
            <w:r>
              <w:rPr>
                <w:b w:val="false"/>
                <w:bCs w:val="false"/>
              </w:rPr>
              <w:t xml:space="preserve">Must</w:t>
            </w:r>
          </w:p>
        </w:tc>
      </w:tr>
      <w:tr>
        <w:tc>
          <w:tcPr>
            <w:tcW w:type="dxa" w:w="900"/>
          </w:tcPr>
          <w:p>
            <w:r>
              <w:rPr>
                <w:b w:val="false"/>
                <w:bCs w:val="false"/>
              </w:rPr>
              <w:t xml:space="preserve">FR-16</w:t>
            </w:r>
          </w:p>
        </w:tc>
        <w:tc>
          <w:tcPr>
            <w:tcW w:type="dxa" w:w="8000"/>
          </w:tcPr>
          <w:p>
            <w:r>
              <w:rPr>
                <w:b w:val="false"/>
                <w:bCs w:val="false"/>
              </w:rPr>
              <w:t xml:space="preserve">System shall write an output Excel file containing, at minimum: identifying fields used, LinkedIn Link, City (where applicable), Match Confidence, Match Status.</w:t>
            </w:r>
          </w:p>
        </w:tc>
        <w:tc>
          <w:tcPr>
            <w:tcW w:type="dxa" w:w="900"/>
          </w:tcPr>
          <w:p>
            <w:r>
              <w:rPr>
                <w:b w:val="false"/>
                <w:bCs w:val="false"/>
              </w:rPr>
              <w:t xml:space="preserve">Must</w:t>
            </w:r>
          </w:p>
        </w:tc>
      </w:tr>
      <w:tr>
        <w:tc>
          <w:tcPr>
            <w:tcW w:type="dxa" w:w="900"/>
          </w:tcPr>
          <w:p>
            <w:r>
              <w:rPr>
                <w:b w:val="false"/>
                <w:bCs w:val="false"/>
              </w:rPr>
              <w:t xml:space="preserve">FR-17</w:t>
            </w:r>
          </w:p>
        </w:tc>
        <w:tc>
          <w:tcPr>
            <w:tcW w:type="dxa" w:w="8000"/>
          </w:tcPr>
          <w:p>
            <w:r>
              <w:rPr>
                <w:b w:val="false"/>
                <w:bCs w:val="false"/>
              </w:rPr>
              <w:t xml:space="preserve">System shall classify each row into a status: VERIFIED, REVIEW_REQUIRED, or NOT_FOUND.</w:t>
            </w:r>
          </w:p>
        </w:tc>
        <w:tc>
          <w:tcPr>
            <w:tcW w:type="dxa" w:w="900"/>
          </w:tcPr>
          <w:p>
            <w:r>
              <w:rPr>
                <w:b w:val="false"/>
                <w:bCs w:val="false"/>
              </w:rPr>
              <w:t xml:space="preserve">Must</w:t>
            </w:r>
          </w:p>
        </w:tc>
      </w:tr>
      <w:tr>
        <w:tc>
          <w:tcPr>
            <w:tcW w:type="dxa" w:w="900"/>
          </w:tcPr>
          <w:p>
            <w:r>
              <w:rPr>
                <w:b w:val="false"/>
                <w:bCs w:val="false"/>
              </w:rPr>
              <w:t xml:space="preserve">FR-18</w:t>
            </w:r>
          </w:p>
        </w:tc>
        <w:tc>
          <w:tcPr>
            <w:tcW w:type="dxa" w:w="8000"/>
          </w:tcPr>
          <w:p>
            <w:r>
              <w:rPr>
                <w:b w:val="false"/>
                <w:bCs w:val="false"/>
              </w:rPr>
              <w:t xml:space="preserve">System shall cache search results keyed on the normalized selected-criteria values, to avoid duplicate searches across runs.</w:t>
            </w:r>
          </w:p>
        </w:tc>
        <w:tc>
          <w:tcPr>
            <w:tcW w:type="dxa" w:w="900"/>
          </w:tcPr>
          <w:p>
            <w:r>
              <w:rPr>
                <w:b w:val="false"/>
                <w:bCs w:val="false"/>
              </w:rPr>
              <w:t xml:space="preserve">Should</w:t>
            </w:r>
          </w:p>
        </w:tc>
      </w:tr>
      <w:tr>
        <w:tc>
          <w:tcPr>
            <w:tcW w:type="dxa" w:w="900"/>
          </w:tcPr>
          <w:p>
            <w:r>
              <w:rPr>
                <w:b w:val="false"/>
                <w:bCs w:val="false"/>
              </w:rPr>
              <w:t xml:space="preserve">FR-19</w:t>
            </w:r>
          </w:p>
        </w:tc>
        <w:tc>
          <w:tcPr>
            <w:tcW w:type="dxa" w:w="8000"/>
          </w:tcPr>
          <w:p>
            <w:r>
              <w:rPr>
                <w:b w:val="false"/>
                <w:bCs w:val="false"/>
              </w:rPr>
              <w:t xml:space="preserve">System shall support resuming a batch after a mid-run failure without reprocessing already-completed rows.</w:t>
            </w:r>
          </w:p>
        </w:tc>
        <w:tc>
          <w:tcPr>
            <w:tcW w:type="dxa" w:w="900"/>
          </w:tcPr>
          <w:p>
            <w:r>
              <w:rPr>
                <w:b w:val="false"/>
                <w:bCs w:val="false"/>
              </w:rPr>
              <w:t xml:space="preserve">Should</w:t>
            </w:r>
          </w:p>
        </w:tc>
      </w:tr>
      <w:tr>
        <w:tc>
          <w:tcPr>
            <w:tcW w:type="dxa" w:w="900"/>
          </w:tcPr>
          <w:p>
            <w:r>
              <w:rPr>
                <w:b w:val="false"/>
                <w:bCs w:val="false"/>
              </w:rPr>
              <w:t xml:space="preserve">FR-20</w:t>
            </w:r>
          </w:p>
        </w:tc>
        <w:tc>
          <w:tcPr>
            <w:tcW w:type="dxa" w:w="8000"/>
          </w:tcPr>
          <w:p>
            <w:r>
              <w:rPr>
                <w:b w:val="false"/>
                <w:bCs w:val="false"/>
              </w:rPr>
              <w:t xml:space="preserve">System shall deduplicate rows with identical normalized selected-criteria values before processing.</w:t>
            </w:r>
          </w:p>
        </w:tc>
        <w:tc>
          <w:tcPr>
            <w:tcW w:type="dxa" w:w="900"/>
          </w:tcPr>
          <w:p>
            <w:r>
              <w:rPr>
                <w:b w:val="false"/>
                <w:bCs w:val="false"/>
              </w:rPr>
              <w:t xml:space="preserve">Should</w:t>
            </w:r>
          </w:p>
        </w:tc>
      </w:tr>
      <w:tr>
        <w:tc>
          <w:tcPr>
            <w:tcW w:type="dxa" w:w="900"/>
          </w:tcPr>
          <w:p>
            <w:r>
              <w:rPr>
                <w:b w:val="false"/>
                <w:bCs w:val="false"/>
              </w:rPr>
              <w:t xml:space="preserve">FR-21</w:t>
            </w:r>
          </w:p>
        </w:tc>
        <w:tc>
          <w:tcPr>
            <w:tcW w:type="dxa" w:w="8000"/>
          </w:tcPr>
          <w:p>
            <w:r>
              <w:rPr>
                <w:b w:val="false"/>
                <w:bCs w:val="false"/>
              </w:rPr>
              <w:t xml:space="preserve">System shall log, per row, which query variant and criteria set produced the accepted match, for auditability.</w:t>
            </w:r>
          </w:p>
        </w:tc>
        <w:tc>
          <w:tcPr>
            <w:tcW w:type="dxa" w:w="900"/>
          </w:tcPr>
          <w:p>
            <w:r>
              <w:rPr>
                <w:b w:val="false"/>
                <w:bCs w:val="false"/>
              </w:rPr>
              <w:t xml:space="preserve">Could</w:t>
            </w:r>
          </w:p>
        </w:tc>
      </w:tr>
      <w:tr>
        <w:tc>
          <w:tcPr>
            <w:tcW w:type="dxa" w:w="900"/>
          </w:tcPr>
          <w:p>
            <w:r>
              <w:rPr>
                <w:b w:val="false"/>
                <w:bCs w:val="false"/>
              </w:rPr>
              <w:t xml:space="preserve">FR-22</w:t>
            </w:r>
          </w:p>
        </w:tc>
        <w:tc>
          <w:tcPr>
            <w:tcW w:type="dxa" w:w="8000"/>
          </w:tcPr>
          <w:p>
            <w:r>
              <w:rPr>
                <w:b w:val="false"/>
                <w:bCs w:val="false"/>
              </w:rPr>
              <w:t xml:space="preserve">System shall accept pasted tabular text (e.g. copied from a spreadsheet) as an input mode equivalent to an Excel upload, producing the same row structure downstream.</w:t>
            </w:r>
          </w:p>
        </w:tc>
        <w:tc>
          <w:tcPr>
            <w:tcW w:type="dxa" w:w="900"/>
          </w:tcPr>
          <w:p>
            <w:r>
              <w:rPr>
                <w:b w:val="false"/>
                <w:bCs w:val="false"/>
              </w:rPr>
              <w:t xml:space="preserve">Must</w:t>
            </w:r>
          </w:p>
        </w:tc>
      </w:tr>
      <w:tr>
        <w:tc>
          <w:tcPr>
            <w:tcW w:type="dxa" w:w="900"/>
          </w:tcPr>
          <w:p>
            <w:r>
              <w:rPr>
                <w:b w:val="false"/>
                <w:bCs w:val="false"/>
              </w:rPr>
              <w:t xml:space="preserve">FR-23</w:t>
            </w:r>
          </w:p>
        </w:tc>
        <w:tc>
          <w:tcPr>
            <w:tcW w:type="dxa" w:w="8000"/>
          </w:tcPr>
          <w:p>
            <w:r>
              <w:rPr>
                <w:b w:val="false"/>
                <w:bCs w:val="false"/>
              </w:rPr>
              <w:t xml:space="preserve">System shall accept a free-text single-lookup request (one person or company) and process it through the same pipeline as a batch, at row_count = 1.</w:t>
            </w:r>
          </w:p>
        </w:tc>
        <w:tc>
          <w:tcPr>
            <w:tcW w:type="dxa" w:w="900"/>
          </w:tcPr>
          <w:p>
            <w:r>
              <w:rPr>
                <w:b w:val="false"/>
                <w:bCs w:val="false"/>
              </w:rPr>
              <w:t xml:space="preserve">Should</w:t>
            </w:r>
          </w:p>
        </w:tc>
      </w:tr>
      <w:tr>
        <w:tc>
          <w:tcPr>
            <w:tcW w:type="dxa" w:w="900"/>
          </w:tcPr>
          <w:p>
            <w:r>
              <w:rPr>
                <w:b w:val="false"/>
                <w:bCs w:val="false"/>
              </w:rPr>
              <w:t xml:space="preserve">FR-24</w:t>
            </w:r>
          </w:p>
        </w:tc>
        <w:tc>
          <w:tcPr>
            <w:tcW w:type="dxa" w:w="8000"/>
          </w:tcPr>
          <w:p>
            <w:r>
              <w:rPr>
                <w:b w:val="false"/>
                <w:bCs w:val="false"/>
              </w:rPr>
              <w:t xml:space="preserve">System shall use Groq to propose a field mapping and search-criteria selection from the operator's instructions plus the input's detected columns/sample values, returned as schema-validated structured JSON with retry on malformed output — the same discipline as candidate verification (FR-14).</w:t>
            </w:r>
          </w:p>
        </w:tc>
        <w:tc>
          <w:tcPr>
            <w:tcW w:type="dxa" w:w="900"/>
          </w:tcPr>
          <w:p>
            <w:r>
              <w:rPr>
                <w:b w:val="false"/>
                <w:bCs w:val="false"/>
              </w:rPr>
              <w:t xml:space="preserve">Must</w:t>
            </w:r>
          </w:p>
        </w:tc>
      </w:tr>
      <w:tr>
        <w:tc>
          <w:tcPr>
            <w:tcW w:type="dxa" w:w="900"/>
          </w:tcPr>
          <w:p>
            <w:r>
              <w:rPr>
                <w:b w:val="false"/>
                <w:bCs w:val="false"/>
              </w:rPr>
              <w:t xml:space="preserve">FR-25</w:t>
            </w:r>
          </w:p>
        </w:tc>
        <w:tc>
          <w:tcPr>
            <w:tcW w:type="dxa" w:w="8000"/>
          </w:tcPr>
          <w:p>
            <w:r>
              <w:rPr>
                <w:b w:val="false"/>
                <w:bCs w:val="false"/>
              </w:rPr>
              <w:t xml:space="preserve">System shall present Groq's mapping/criteria proposal as an editable structured confirmation control, not as free text the operator must retype or negotiate in prose.</w:t>
            </w:r>
          </w:p>
        </w:tc>
        <w:tc>
          <w:tcPr>
            <w:tcW w:type="dxa" w:w="900"/>
          </w:tcPr>
          <w:p>
            <w:r>
              <w:rPr>
                <w:b w:val="false"/>
                <w:bCs w:val="false"/>
              </w:rPr>
              <w:t xml:space="preserve">Must</w:t>
            </w:r>
          </w:p>
        </w:tc>
      </w:tr>
      <w:tr>
        <w:tc>
          <w:tcPr>
            <w:tcW w:type="dxa" w:w="900"/>
          </w:tcPr>
          <w:p>
            <w:r>
              <w:rPr>
                <w:b w:val="false"/>
                <w:bCs w:val="false"/>
              </w:rPr>
              <w:t xml:space="preserve">FR-26</w:t>
            </w:r>
          </w:p>
        </w:tc>
        <w:tc>
          <w:tcPr>
            <w:tcW w:type="dxa" w:w="8000"/>
          </w:tcPr>
          <w:p>
            <w:r>
              <w:rPr>
                <w:b w:val="false"/>
                <w:bCs w:val="false"/>
              </w:rPr>
              <w:t xml:space="preserve">System shall persist a session's turn history (inputs, proposals, confirmations, results) so the operator can review prior uploads/lookups within that session without repeating them.</w:t>
            </w:r>
          </w:p>
        </w:tc>
        <w:tc>
          <w:tcPr>
            <w:tcW w:type="dxa" w:w="900"/>
          </w:tcPr>
          <w:p>
            <w:r>
              <w:rPr>
                <w:b w:val="false"/>
                <w:bCs w:val="false"/>
              </w:rPr>
              <w:t xml:space="preserve">Should</w:t>
            </w:r>
          </w:p>
        </w:tc>
      </w:tr>
      <w:tr>
        <w:tc>
          <w:tcPr>
            <w:tcW w:type="dxa" w:w="900"/>
          </w:tcPr>
          <w:p>
            <w:r>
              <w:rPr>
                <w:b w:val="false"/>
                <w:bCs w:val="false"/>
              </w:rPr>
              <w:t xml:space="preserve">FR-27</w:t>
            </w:r>
          </w:p>
        </w:tc>
        <w:tc>
          <w:tcPr>
            <w:tcW w:type="dxa" w:w="8000"/>
          </w:tcPr>
          <w:p>
            <w:r>
              <w:rPr>
                <w:b w:val="false"/>
                <w:bCs w:val="false"/>
              </w:rPr>
              <w:t xml:space="preserve">System shall never grant any LLM a tool or mechanism to decide when or how to query the search backend, or to fetch a URL directly — all search calls are constructed by deterministic code, not LLM tool-calling.</w:t>
            </w:r>
          </w:p>
        </w:tc>
        <w:tc>
          <w:tcPr>
            <w:tcW w:type="dxa" w:w="900"/>
          </w:tcPr>
          <w:p>
            <w:r>
              <w:rPr>
                <w:b w:val="false"/>
                <w:bCs w:val="false"/>
              </w:rPr>
              <w:t xml:space="preserve">Must</w:t>
            </w:r>
          </w:p>
        </w:tc>
      </w:tr>
    </w:tbl>
    <w:p>
      <w:pPr>
        <w:pStyle w:val="Heading1"/>
        <w:spacing w:after="120" w:before="320"/>
      </w:pPr>
      <w:r>
        <w:t xml:space="preserve">7. Non-Functional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8800"/>
      </w:tblGrid>
      <w:tr>
        <w:tc>
          <w:tcPr>
            <w:tcW w:type="dxa" w:w="900"/>
            <w:shd w:fill="EDEDED" w:val="clear"/>
          </w:tcPr>
          <w:p>
            <w:r>
              <w:rPr>
                <w:b/>
                <w:bCs/>
              </w:rPr>
              <w:t xml:space="preserve">ID</w:t>
            </w:r>
          </w:p>
        </w:tc>
        <w:tc>
          <w:tcPr>
            <w:tcW w:type="dxa" w:w="8800"/>
            <w:shd w:fill="EDEDED" w:val="clear"/>
          </w:tcPr>
          <w:p>
            <w:r>
              <w:rPr>
                <w:b/>
                <w:bCs/>
              </w:rPr>
              <w:t xml:space="preserve">Requirement</w:t>
            </w:r>
          </w:p>
        </w:tc>
      </w:tr>
      <w:tr>
        <w:tc>
          <w:tcPr>
            <w:tcW w:type="dxa" w:w="900"/>
          </w:tcPr>
          <w:p>
            <w:r>
              <w:rPr>
                <w:b w:val="false"/>
                <w:bCs w:val="false"/>
              </w:rPr>
              <w:t xml:space="preserve">NFR-01</w:t>
            </w:r>
          </w:p>
        </w:tc>
        <w:tc>
          <w:tcPr>
            <w:tcW w:type="dxa" w:w="8800"/>
          </w:tcPr>
          <w:p>
            <w:r>
              <w:rPr>
                <w:b w:val="false"/>
                <w:bCs w:val="false"/>
              </w:rPr>
              <w:t xml:space="preserve">The system uses Groq (LLM) and Tavily (search) under their free tiers as deliberate, recorded exceptions to a self-hosted-only build. SearXNG, evaluated in an earlier phase, has been fully removed rather than kept as a fallback, per the Phase 1 pilot finding recorded in Section 10.</w:t>
            </w:r>
          </w:p>
        </w:tc>
      </w:tr>
      <w:tr>
        <w:tc>
          <w:tcPr>
            <w:tcW w:type="dxa" w:w="900"/>
          </w:tcPr>
          <w:p>
            <w:r>
              <w:rPr>
                <w:b w:val="false"/>
                <w:bCs w:val="false"/>
              </w:rPr>
              <w:t xml:space="preserve">NFR-02</w:t>
            </w:r>
          </w:p>
        </w:tc>
        <w:tc>
          <w:tcPr>
            <w:tcW w:type="dxa" w:w="8800"/>
          </w:tcPr>
          <w:p>
            <w:r>
              <w:rPr>
                <w:b w:val="false"/>
                <w:bCs w:val="false"/>
              </w:rPr>
              <w:t xml:space="preserve">The system shall not perform automated scraping, crawling, or login-based access to linkedin.com, in order to comply with LinkedIn's Terms of Service and avoid repeat account-restriction risk. Unchanged from v1.0.</w:t>
            </w:r>
          </w:p>
        </w:tc>
      </w:tr>
      <w:tr>
        <w:tc>
          <w:tcPr>
            <w:tcW w:type="dxa" w:w="900"/>
          </w:tcPr>
          <w:p>
            <w:r>
              <w:rPr>
                <w:b w:val="false"/>
                <w:bCs w:val="false"/>
              </w:rPr>
              <w:t xml:space="preserve">NFR-03</w:t>
            </w:r>
          </w:p>
        </w:tc>
        <w:tc>
          <w:tcPr>
            <w:tcW w:type="dxa" w:w="8800"/>
          </w:tcPr>
          <w:p>
            <w:r>
              <w:rPr>
                <w:b w:val="false"/>
                <w:bCs w:val="false"/>
              </w:rPr>
              <w:t xml:space="preserve">The system shall apply request pacing and a bounded query-fallback depth (max two attempts per row) to control both search-API credit usage and the risk of rate-limiting.</w:t>
            </w:r>
          </w:p>
        </w:tc>
      </w:tr>
      <w:tr>
        <w:tc>
          <w:tcPr>
            <w:tcW w:type="dxa" w:w="900"/>
          </w:tcPr>
          <w:p>
            <w:r>
              <w:rPr>
                <w:b w:val="false"/>
                <w:bCs w:val="false"/>
              </w:rPr>
              <w:t xml:space="preserve">NFR-04</w:t>
            </w:r>
          </w:p>
        </w:tc>
        <w:tc>
          <w:tcPr>
            <w:tcW w:type="dxa" w:w="8800"/>
          </w:tcPr>
          <w:p>
            <w:r>
              <w:rPr>
                <w:b w:val="false"/>
                <w:bCs w:val="false"/>
              </w:rPr>
              <w:t xml:space="preserve">The system shall be operable in batches of roughly 200–1,500 rows on a recurring (not strictly one-time) basis, as well as single-row ad-hoc lookups.</w:t>
            </w:r>
          </w:p>
        </w:tc>
      </w:tr>
      <w:tr>
        <w:tc>
          <w:tcPr>
            <w:tcW w:type="dxa" w:w="900"/>
          </w:tcPr>
          <w:p>
            <w:r>
              <w:rPr>
                <w:b w:val="false"/>
                <w:bCs w:val="false"/>
              </w:rPr>
              <w:t xml:space="preserve">NFR-05</w:t>
            </w:r>
          </w:p>
        </w:tc>
        <w:tc>
          <w:tcPr>
            <w:tcW w:type="dxa" w:w="8800"/>
          </w:tcPr>
          <w:p>
            <w:r>
              <w:rPr>
                <w:b w:val="false"/>
                <w:bCs w:val="false"/>
              </w:rPr>
              <w:t xml:space="preserve">Processing nodes (intent-extraction, map, criteria-select, search, score, verify, write) shall be independently testable and debuggable, consistent with the deterministic-pipeline design rather than a single opaque agent loop.</w:t>
            </w:r>
          </w:p>
        </w:tc>
      </w:tr>
      <w:tr>
        <w:tc>
          <w:tcPr>
            <w:tcW w:type="dxa" w:w="900"/>
          </w:tcPr>
          <w:p>
            <w:r>
              <w:rPr>
                <w:b w:val="false"/>
                <w:bCs w:val="false"/>
              </w:rPr>
              <w:t xml:space="preserve">NFR-06</w:t>
            </w:r>
          </w:p>
        </w:tc>
        <w:tc>
          <w:tcPr>
            <w:tcW w:type="dxa" w:w="8800"/>
          </w:tcPr>
          <w:p>
            <w:r>
              <w:rPr>
                <w:b w:val="false"/>
                <w:bCs w:val="false"/>
              </w:rPr>
              <w:t xml:space="preserve">The pipeline shall produce an audit trail sufficient to explain why a given row was accepted, sent to review, or marked not found — including which fields were used as search criteria and whether the mapping came from Groq's proposal or a manual edit.</w:t>
            </w:r>
          </w:p>
        </w:tc>
      </w:tr>
      <w:tr>
        <w:tc>
          <w:tcPr>
            <w:tcW w:type="dxa" w:w="900"/>
          </w:tcPr>
          <w:p>
            <w:r>
              <w:rPr>
                <w:b w:val="false"/>
                <w:bCs w:val="false"/>
              </w:rPr>
              <w:t xml:space="preserve">NFR-07</w:t>
            </w:r>
          </w:p>
        </w:tc>
        <w:tc>
          <w:tcPr>
            <w:tcW w:type="dxa" w:w="8800"/>
          </w:tcPr>
          <w:p>
            <w:r>
              <w:rPr>
                <w:b w:val="false"/>
                <w:bCs w:val="false"/>
              </w:rPr>
              <w:t xml:space="preserve">No LLM used by the system shall be granted tool-calling access to decide when or how to query the search backend, or to fetch a URL directly. Both of Groq's roles (intent extraction, verification) are call-in-call-out and schema-bounded — this constraint was a deliberate architectural decision, evaluated and confirmed with the business owner, not a default.</w:t>
            </w:r>
          </w:p>
        </w:tc>
      </w:tr>
    </w:tbl>
    <w:p>
      <w:pPr>
        <w:pStyle w:val="Heading1"/>
        <w:spacing w:after="120" w:before="320"/>
      </w:pPr>
      <w:r>
        <w:t xml:space="preserve">8. Data Requirements</w:t>
      </w:r>
    </w:p>
    <w:p>
      <w:pPr>
        <w:pStyle w:val="Heading2"/>
        <w:spacing w:after="100" w:before="220"/>
      </w:pPr>
      <w:r>
        <w:t xml:space="preserve">8.1 Standard Field Catalog</w:t>
      </w:r>
    </w:p>
    <w:p>
      <w:pPr>
        <w:spacing w:after="140"/>
      </w:pPr>
      <w:r>
        <w:t xml:space="preserve">Replaces v1.0's fixed "Name + Company minimum" schema. The operator maps whichever of these fields their file actually has; none is required by the system itself — what's required for a given batch is whatever the operator selects as search criteria in Section 3.1's criteria step.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shd w:fill="EDEDED" w:val="clear"/>
          </w:tcPr>
          <w:p>
            <w:r>
              <w:rPr>
                <w:b/>
                <w:bCs/>
              </w:rPr>
              <w:t xml:space="preserve">Standard field</w:t>
            </w:r>
          </w:p>
        </w:tc>
        <w:tc>
          <w:tcPr>
            <w:tcW w:type="dxa" w:w="6700"/>
            <w:shd w:fill="EDEDED" w:val="clear"/>
          </w:tcPr>
          <w:p>
            <w:r>
              <w:rPr>
                <w:b/>
                <w:bCs/>
              </w:rPr>
              <w:t xml:space="preserve">Notes</w:t>
            </w:r>
          </w:p>
        </w:tc>
      </w:tr>
      <w:tr>
        <w:tc>
          <w:tcPr>
            <w:tcW w:type="dxa" w:w="3000"/>
          </w:tcPr>
          <w:p>
            <w:r>
              <w:rPr>
                <w:b w:val="false"/>
                <w:bCs w:val="false"/>
              </w:rPr>
              <w:t xml:space="preserve">First Name / Middle Name / Last Name</w:t>
            </w:r>
          </w:p>
        </w:tc>
        <w:tc>
          <w:tcPr>
            <w:tcW w:type="dxa" w:w="6700"/>
          </w:tcPr>
          <w:p>
            <w:r>
              <w:rPr>
                <w:b w:val="false"/>
                <w:bCs w:val="false"/>
              </w:rPr>
              <w:t xml:space="preserve">Mappable individually if the file splits them; combined into a single name for search and normalization.</w:t>
            </w:r>
          </w:p>
        </w:tc>
      </w:tr>
      <w:tr>
        <w:tc>
          <w:tcPr>
            <w:tcW w:type="dxa" w:w="3000"/>
          </w:tcPr>
          <w:p>
            <w:r>
              <w:rPr>
                <w:b w:val="false"/>
                <w:bCs w:val="false"/>
              </w:rPr>
              <w:t xml:space="preserve">Full Name</w:t>
            </w:r>
          </w:p>
        </w:tc>
        <w:tc>
          <w:tcPr>
            <w:tcW w:type="dxa" w:w="6700"/>
          </w:tcPr>
          <w:p>
            <w:r>
              <w:rPr>
                <w:b w:val="false"/>
                <w:bCs w:val="false"/>
              </w:rPr>
              <w:t xml:space="preserve">Mappable if the file already has one combined name column.</w:t>
            </w:r>
          </w:p>
        </w:tc>
      </w:tr>
      <w:tr>
        <w:tc>
          <w:tcPr>
            <w:tcW w:type="dxa" w:w="3000"/>
          </w:tcPr>
          <w:p>
            <w:r>
              <w:rPr>
                <w:b w:val="false"/>
                <w:bCs w:val="false"/>
              </w:rPr>
              <w:t xml:space="preserve">Company Name</w:t>
            </w:r>
          </w:p>
        </w:tc>
        <w:tc>
          <w:tcPr>
            <w:tcW w:type="dxa" w:w="6700"/>
          </w:tcPr>
          <w:p>
            <w:r>
              <w:rPr>
                <w:b w:val="false"/>
                <w:bCs w:val="false"/>
              </w:rPr>
              <w:t xml:space="preserve">Normalized via alias table and fuzzy matching.</w:t>
            </w:r>
          </w:p>
        </w:tc>
      </w:tr>
      <w:tr>
        <w:tc>
          <w:tcPr>
            <w:tcW w:type="dxa" w:w="3000"/>
          </w:tcPr>
          <w:p>
            <w:r>
              <w:rPr>
                <w:b w:val="false"/>
                <w:bCs w:val="false"/>
              </w:rPr>
              <w:t xml:space="preserve">Title</w:t>
            </w:r>
          </w:p>
        </w:tc>
        <w:tc>
          <w:tcPr>
            <w:tcW w:type="dxa" w:w="6700"/>
          </w:tcPr>
          <w:p>
            <w:r>
              <w:rPr>
                <w:b w:val="false"/>
                <w:bCs w:val="false"/>
              </w:rPr>
              <w:t xml:space="preserve">Optional; usable as a search-query input to disambiguate common names or to find whoever holds a role at a company.</w:t>
            </w:r>
          </w:p>
        </w:tc>
      </w:tr>
      <w:tr>
        <w:tc>
          <w:tcPr>
            <w:tcW w:type="dxa" w:w="3000"/>
          </w:tcPr>
          <w:p>
            <w:r>
              <w:rPr>
                <w:b w:val="false"/>
                <w:bCs w:val="false"/>
              </w:rPr>
              <w:t xml:space="preserve">Email</w:t>
            </w:r>
          </w:p>
        </w:tc>
        <w:tc>
          <w:tcPr>
            <w:tcW w:type="dxa" w:w="6700"/>
          </w:tcPr>
          <w:p>
            <w:r>
              <w:rPr>
                <w:b w:val="false"/>
                <w:bCs w:val="false"/>
              </w:rPr>
              <w:t xml:space="preserve">Optional; usable as a search-query input if the operator selects it, though public search rarely indexes email text near a profile — expect lower recall from this signal alone.</w:t>
            </w:r>
          </w:p>
        </w:tc>
      </w:tr>
    </w:tbl>
    <w:p>
      <w:pPr>
        <w:pStyle w:val="Heading2"/>
        <w:spacing w:after="100" w:before="220"/>
      </w:pPr>
      <w:r>
        <w:t xml:space="preserve">8.2 Output Schema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EDEDED" w:val="clear"/>
          </w:tcPr>
          <w:p>
            <w:r>
              <w:rPr>
                <w:b/>
                <w:bCs/>
              </w:rPr>
              <w:t xml:space="preserve">Column</w:t>
            </w:r>
          </w:p>
        </w:tc>
        <w:tc>
          <w:tcPr>
            <w:tcW w:type="dxa" w:w="7100"/>
            <w:shd w:fill="EDEDED" w:val="clear"/>
          </w:tcPr>
          <w:p>
            <w:r>
              <w:rPr>
                <w:b/>
                <w:bCs/>
              </w:rPr>
              <w:t xml:space="preserve">Description</w:t>
            </w:r>
          </w:p>
        </w:tc>
      </w:tr>
      <w:tr>
        <w:tc>
          <w:tcPr>
            <w:tcW w:type="dxa" w:w="2600"/>
          </w:tcPr>
          <w:p>
            <w:r>
              <w:rPr>
                <w:b w:val="false"/>
                <w:bCs w:val="false"/>
              </w:rPr>
              <w:t xml:space="preserve">Identifying fields</w:t>
            </w:r>
          </w:p>
        </w:tc>
        <w:tc>
          <w:tcPr>
            <w:tcW w:type="dxa" w:w="7100"/>
          </w:tcPr>
          <w:p>
            <w:r>
              <w:rPr>
                <w:b w:val="false"/>
                <w:bCs w:val="false"/>
              </w:rPr>
              <w:t xml:space="preserve">Whichever fields were used as search criteria for this batch, as provided (normalized form).</w:t>
            </w:r>
          </w:p>
        </w:tc>
      </w:tr>
      <w:tr>
        <w:tc>
          <w:tcPr>
            <w:tcW w:type="dxa" w:w="2600"/>
          </w:tcPr>
          <w:p>
            <w:r>
              <w:rPr>
                <w:b w:val="false"/>
                <w:bCs w:val="false"/>
              </w:rPr>
              <w:t xml:space="preserve">LinkedIn Link</w:t>
            </w:r>
          </w:p>
        </w:tc>
        <w:tc>
          <w:tcPr>
            <w:tcW w:type="dxa" w:w="7100"/>
          </w:tcPr>
          <w:p>
            <w:r>
              <w:rPr>
                <w:b w:val="false"/>
                <w:bCs w:val="false"/>
              </w:rPr>
              <w:t xml:space="preserve">Best-matched LinkedIn profile or company-page URL, if found.</w:t>
            </w:r>
          </w:p>
        </w:tc>
      </w:tr>
      <w:tr>
        <w:tc>
          <w:tcPr>
            <w:tcW w:type="dxa" w:w="2600"/>
          </w:tcPr>
          <w:p>
            <w:r>
              <w:rPr>
                <w:b w:val="false"/>
                <w:bCs w:val="false"/>
              </w:rPr>
              <w:t xml:space="preserve">City</w:t>
            </w:r>
          </w:p>
        </w:tc>
        <w:tc>
          <w:tcPr>
            <w:tcW w:type="dxa" w:w="7100"/>
          </w:tcPr>
          <w:p>
            <w:r>
              <w:rPr>
                <w:b w:val="false"/>
                <w:bCs w:val="false"/>
              </w:rPr>
              <w:t xml:space="preserve">Extracted city, if available — applicable to person lookups only.</w:t>
            </w:r>
          </w:p>
        </w:tc>
      </w:tr>
      <w:tr>
        <w:tc>
          <w:tcPr>
            <w:tcW w:type="dxa" w:w="2600"/>
          </w:tcPr>
          <w:p>
            <w:r>
              <w:rPr>
                <w:b w:val="false"/>
                <w:bCs w:val="false"/>
              </w:rPr>
              <w:t xml:space="preserve">Match Confidence</w:t>
            </w:r>
          </w:p>
        </w:tc>
        <w:tc>
          <w:tcPr>
            <w:tcW w:type="dxa" w:w="7100"/>
          </w:tcPr>
          <w:p>
            <w:r>
              <w:rPr>
                <w:b w:val="false"/>
                <w:bCs w:val="false"/>
              </w:rPr>
              <w:t xml:space="preserve">Numeric score (0–1) reflecting match certainty.</w:t>
            </w:r>
          </w:p>
        </w:tc>
      </w:tr>
      <w:tr>
        <w:tc>
          <w:tcPr>
            <w:tcW w:type="dxa" w:w="2600"/>
          </w:tcPr>
          <w:p>
            <w:r>
              <w:rPr>
                <w:b w:val="false"/>
                <w:bCs w:val="false"/>
              </w:rPr>
              <w:t xml:space="preserve">Match Status</w:t>
            </w:r>
          </w:p>
        </w:tc>
        <w:tc>
          <w:tcPr>
            <w:tcW w:type="dxa" w:w="7100"/>
          </w:tcPr>
          <w:p>
            <w:r>
              <w:rPr>
                <w:b w:val="false"/>
                <w:bCs w:val="false"/>
              </w:rPr>
              <w:t xml:space="preserve">VERIFIED / REVIEW_REQUIRED / NOT_FOUND.</w:t>
            </w:r>
          </w:p>
        </w:tc>
      </w:tr>
      <w:tr>
        <w:tc>
          <w:tcPr>
            <w:tcW w:type="dxa" w:w="2600"/>
          </w:tcPr>
          <w:p>
            <w:r>
              <w:rPr>
                <w:b w:val="false"/>
                <w:bCs w:val="false"/>
              </w:rPr>
              <w:t xml:space="preserve">Source / Reason</w:t>
            </w:r>
          </w:p>
        </w:tc>
        <w:tc>
          <w:tcPr>
            <w:tcW w:type="dxa" w:w="7100"/>
          </w:tcPr>
          <w:p>
            <w:r>
              <w:rPr>
                <w:b w:val="false"/>
                <w:bCs w:val="false"/>
              </w:rPr>
              <w:t xml:space="preserve">Short note on which query/signal produced the match, or why it was flagged.</w:t>
            </w:r>
          </w:p>
        </w:tc>
      </w:tr>
    </w:tbl>
    <w:p>
      <w:pPr>
        <w:pStyle w:val="Heading1"/>
        <w:spacing w:after="120" w:before="320"/>
      </w:pPr>
      <w:r>
        <w:t xml:space="preserve">9. Assumptions</w:t>
      </w:r>
    </w:p>
    <w:p>
      <w:pPr>
        <w:pStyle w:val="ListParagraph"/>
        <w:numPr>
          <w:ilvl w:val="0"/>
          <w:numId w:val="1"/>
        </w:numPr>
        <w:spacing w:after="60"/>
      </w:pPr>
      <w:r>
        <w:t xml:space="preserve">Input Excel files vary in which columns they contain and under what headers; the mapping step exists specifically because this can't be assumed fixed.</w:t>
      </w:r>
    </w:p>
    <w:p>
      <w:pPr>
        <w:pStyle w:val="ListParagraph"/>
        <w:numPr>
          <w:ilvl w:val="0"/>
          <w:numId w:val="1"/>
        </w:numPr>
        <w:spacing w:after="60"/>
      </w:pPr>
      <w:r>
        <w:t xml:space="preserve">Not every row will be resolvable — coverage is limited by what public search indexes, and by how sparse or ambiguous the input data is (e.g., common names).</w:t>
      </w:r>
    </w:p>
    <w:p>
      <w:pPr>
        <w:pStyle w:val="ListParagraph"/>
        <w:numPr>
          <w:ilvl w:val="0"/>
          <w:numId w:val="1"/>
        </w:numPr>
        <w:spacing w:after="60"/>
      </w:pPr>
      <w:r>
        <w:t xml:space="preserve">City data will often be unavailable directly from search results and may be missing for a meaningful share of even verified person matches, since profile pages themselves are not scraped.</w:t>
      </w:r>
    </w:p>
    <w:p>
      <w:pPr>
        <w:pStyle w:val="ListParagraph"/>
        <w:numPr>
          <w:ilvl w:val="0"/>
          <w:numId w:val="1"/>
        </w:numPr>
        <w:spacing w:after="60"/>
      </w:pPr>
      <w:r>
        <w:t xml:space="preserve">Tavily's free tier (1,000 credits/month) and Groq's free tier are sufficient for pilot and early production volumes; sustained volume above those tiers will incur the pay-as-you-go rates recorded in Section 10.</w:t>
      </w:r>
    </w:p>
    <w:p>
      <w:pPr>
        <w:pStyle w:val="ListParagraph"/>
        <w:numPr>
          <w:ilvl w:val="0"/>
          <w:numId w:val="1"/>
        </w:numPr>
        <w:spacing w:after="60"/>
      </w:pPr>
      <w:r>
        <w:t xml:space="preserve">Manual review capacity exists to process the REVIEW_REQUIRED / NOT_FOUND rows each batch.</w:t>
      </w:r>
    </w:p>
    <w:p>
      <w:pPr>
        <w:pStyle w:val="Heading1"/>
        <w:spacing w:after="120" w:before="320"/>
      </w:pPr>
      <w:r>
        <w:t xml:space="preserve">10. Constraints</w:t>
      </w:r>
    </w:p>
    <w:p>
      <w:pPr>
        <w:spacing w:after="140"/>
      </w:pPr>
      <w:r>
        <w:rPr>
          <w:b w:val="false"/>
          <w:bCs w:val="false"/>
        </w:rPr>
        <w:t xml:space="preserve">v1.0 stated a strict self-hosted-only constraint (no paid search or LLM APIs). That constraint is now amended based on a Phase 1 pilot finding and a subsequent business decision:</w:t>
      </w:r>
    </w:p>
    <w:p>
      <w:pPr>
        <w:pStyle w:val="ListParagraph"/>
        <w:numPr>
          <w:ilvl w:val="0"/>
          <w:numId w:val="1"/>
        </w:numPr>
        <w:spacing w:after="60"/>
      </w:pPr>
      <w:r>
        <w:t xml:space="preserve">A Phase 1 pilot against 71 real rows found self-hosted SearXNG's default general-web engines (DuckDuckGo, Brave, Startpage) get CAPTCHA-blocked or rate-limited almost immediately from a single IP — not just "at batch volume" as originally anticipated in the v1.0 risk table, but within the first few queries. Manual verification confirmed the underlying indexing is not the problem (a direct Google-CSE query for a known person found their real LinkedIn profile on the first try); the self-hosted engine pool itself is the bottleneck.</w:t>
      </w:r>
    </w:p>
    <w:p>
      <w:pPr>
        <w:pStyle w:val="ListParagraph"/>
        <w:numPr>
          <w:ilvl w:val="0"/>
          <w:numId w:val="1"/>
        </w:numPr>
        <w:spacing w:after="60"/>
      </w:pPr>
      <w:r>
        <w:t xml:space="preserve">Decision: search moves to Tavily's API (chosen for having the only free tier that is both recurring monthly and card-free among the options compared — Brave Search API and Serper.dev). This is a deliberate, recorded exception, the same category as the earlier Ollama→Groq LLM swap, not a silent override of the original self-hosted-only principle.</w:t>
      </w:r>
    </w:p>
    <w:p>
      <w:pPr>
        <w:pStyle w:val="ListParagraph"/>
        <w:numPr>
          <w:ilvl w:val="0"/>
          <w:numId w:val="1"/>
        </w:numPr>
        <w:spacing w:after="60"/>
      </w:pPr>
      <w:r>
        <w:t xml:space="preserve">No direct LinkedIn scraping or automated browsing, given LinkedIn's Terms of Service and a prior account-restriction incident. Unchanged.</w:t>
      </w:r>
    </w:p>
    <w:p>
      <w:pPr>
        <w:pStyle w:val="ListParagraph"/>
        <w:numPr>
          <w:ilvl w:val="0"/>
          <w:numId w:val="1"/>
        </w:numPr>
        <w:spacing w:after="60"/>
      </w:pPr>
      <w:r>
        <w:t xml:space="preserve">SearXNG has been fully removed from the codebase and infrastructure (code, container, config) — it is not retained as a fallback. Tavily is the sole search backend.</w:t>
      </w:r>
    </w:p>
    <w:p>
      <w:pPr>
        <w:pStyle w:val="ListParagraph"/>
        <w:numPr>
          <w:ilvl w:val="0"/>
          <w:numId w:val="1"/>
        </w:numPr>
        <w:spacing w:after="60"/>
      </w:pPr>
      <w:r>
        <w:t xml:space="preserve">Underlying search volume is still bounded by cost: Tavily and Groq usage beyond free-tier limits incurs pay-as-you-go charges (approximate order of magnitude: cents per batch at pilot scale, low tens of dollars at full 1,500-row batch scale with a high query-fallback rate).</w:t>
      </w:r>
    </w:p>
    <w:p>
      <w:pPr>
        <w:pStyle w:val="ListParagraph"/>
        <w:numPr>
          <w:ilvl w:val="0"/>
          <w:numId w:val="1"/>
        </w:numPr>
        <w:spacing w:after="60"/>
      </w:pPr>
      <w:r>
        <w:t xml:space="preserve">A separate architectural question — whether the pipeline should become agentic (an LLM deciding how/when to search, given tool access) rather than deterministic — was raised, discussed, and explicitly decided against with the business owner (2026-08-19). The core pipeline stays deterministic; see NFR-07 and FR-27. This is recorded here as a constraint, not left as an implementation detail, because it was a real fork with a compliance-relevant trade-off (see Risks, Section 11).</w:t>
      </w:r>
    </w:p>
    <w:p>
      <w:pPr>
        <w:pStyle w:val="Heading1"/>
        <w:spacing w:after="120" w:before="320"/>
      </w:pPr>
      <w:r>
        <w:t xml:space="preserve">11. Risks &amp; Mitigations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700"/>
      </w:tblGrid>
      <w:tr>
        <w:tc>
          <w:tcPr>
            <w:tcW w:type="dxa" w:w="3200"/>
            <w:shd w:fill="EDEDED" w:val="clear"/>
          </w:tcPr>
          <w:p>
            <w:r>
              <w:rPr>
                <w:b/>
                <w:bCs/>
              </w:rPr>
              <w:t xml:space="preserve">Risk</w:t>
            </w:r>
          </w:p>
        </w:tc>
        <w:tc>
          <w:tcPr>
            <w:tcW w:type="dxa" w:w="2800"/>
            <w:shd w:fill="EDEDED" w:val="clear"/>
          </w:tcPr>
          <w:p>
            <w:r>
              <w:rPr>
                <w:b/>
                <w:bCs/>
              </w:rPr>
              <w:t xml:space="preserve">Impact</w:t>
            </w:r>
          </w:p>
        </w:tc>
        <w:tc>
          <w:tcPr>
            <w:tcW w:type="dxa" w:w="3700"/>
            <w:shd w:fill="EDEDED" w:val="clear"/>
          </w:tcPr>
          <w:p>
            <w:r>
              <w:rPr>
                <w:b/>
                <w:bCs/>
              </w:rPr>
              <w:t xml:space="preserve">Mitigation</w:t>
            </w:r>
          </w:p>
        </w:tc>
      </w:tr>
      <w:tr>
        <w:tc>
          <w:tcPr>
            <w:tcW w:type="dxa" w:w="3200"/>
          </w:tcPr>
          <w:p>
            <w:r>
              <w:rPr>
                <w:b w:val="false"/>
                <w:bCs w:val="false"/>
              </w:rPr>
              <w:t xml:space="preserve">Search coverage gap — many profiles/pages won't surface via public search, especially for common names.</w:t>
            </w:r>
          </w:p>
        </w:tc>
        <w:tc>
          <w:tcPr>
            <w:tcW w:type="dxa" w:w="2800"/>
          </w:tcPr>
          <w:p>
            <w:r>
              <w:rPr>
                <w:b w:val="false"/>
                <w:bCs w:val="false"/>
              </w:rPr>
              <w:t xml:space="preserve">A meaningful share of rows may return NOT_FOUND regardless of matching logic quality.</w:t>
            </w:r>
          </w:p>
        </w:tc>
        <w:tc>
          <w:tcPr>
            <w:tcW w:type="dxa" w:w="3700"/>
          </w:tcPr>
          <w:p>
            <w:r>
              <w:rPr>
                <w:b w:val="false"/>
                <w:bCs w:val="false"/>
              </w:rPr>
              <w:t xml:space="preserve">Set expectations upfront as a known ceiling; use the two-step query fallback to maximize recall; route unresolved rows to manual review rather than silently guessing.</w:t>
            </w:r>
          </w:p>
        </w:tc>
      </w:tr>
      <w:tr>
        <w:tc>
          <w:tcPr>
            <w:tcW w:type="dxa" w:w="3200"/>
          </w:tcPr>
          <w:p>
            <w:r>
              <w:rPr>
                <w:b w:val="false"/>
                <w:bCs w:val="false"/>
              </w:rPr>
              <w:t xml:space="preserve">False-positive matches — wrong person/company matched due to a weak criteria selection (e.g., email alone, or a very common name).</w:t>
            </w:r>
          </w:p>
        </w:tc>
        <w:tc>
          <w:tcPr>
            <w:tcW w:type="dxa" w:w="2800"/>
          </w:tcPr>
          <w:p>
            <w:r>
              <w:rPr>
                <w:b w:val="false"/>
                <w:bCs w:val="false"/>
              </w:rPr>
              <w:t xml:space="preserve">Bad data written into CRM/outreach lists.</w:t>
            </w:r>
          </w:p>
        </w:tc>
        <w:tc>
          <w:tcPr>
            <w:tcW w:type="dxa" w:w="3700"/>
          </w:tcPr>
          <w:p>
            <w:r>
              <w:rPr>
                <w:b w:val="false"/>
                <w:bCs w:val="false"/>
              </w:rPr>
              <w:t xml:space="preserve">Deterministic scoring thresholds calibrated against a hand-labeled sample; LLM verification only on borderline cases; per-batch visibility into which criteria combinations are yielding weak results, so operators can adjust.</w:t>
            </w:r>
          </w:p>
        </w:tc>
      </w:tr>
      <w:tr>
        <w:tc>
          <w:tcPr>
            <w:tcW w:type="dxa" w:w="3200"/>
          </w:tcPr>
          <w:p>
            <w:r>
              <w:rPr>
                <w:b w:val="false"/>
                <w:bCs w:val="false"/>
              </w:rPr>
              <w:t xml:space="preserve">Search-API rate limiting or cost overrun at scale.</w:t>
            </w:r>
          </w:p>
        </w:tc>
        <w:tc>
          <w:tcPr>
            <w:tcW w:type="dxa" w:w="2800"/>
          </w:tcPr>
          <w:p>
            <w:r>
              <w:rPr>
                <w:b w:val="false"/>
                <w:bCs w:val="false"/>
              </w:rPr>
              <w:t xml:space="preserve">Batch runs stall, degrade, or become expensive.</w:t>
            </w:r>
          </w:p>
        </w:tc>
        <w:tc>
          <w:tcPr>
            <w:tcW w:type="dxa" w:w="3700"/>
          </w:tcPr>
          <w:p>
            <w:r>
              <w:rPr>
                <w:b w:val="false"/>
                <w:bCs w:val="false"/>
              </w:rPr>
              <w:t xml:space="preserve">Bounded query-fallback depth (max two attempts/row); caching to avoid repeat queries; monitor credit usage per batch against the free-tier ceiling.</w:t>
            </w:r>
          </w:p>
        </w:tc>
      </w:tr>
      <w:tr>
        <w:tc>
          <w:tcPr>
            <w:tcW w:type="dxa" w:w="3200"/>
          </w:tcPr>
          <w:p>
            <w:r>
              <w:rPr>
                <w:b w:val="false"/>
                <w:bCs w:val="false"/>
              </w:rPr>
              <w:t xml:space="preserve">City field frequently unavailable (person lookups).</w:t>
            </w:r>
          </w:p>
        </w:tc>
        <w:tc>
          <w:tcPr>
            <w:tcW w:type="dxa" w:w="2800"/>
          </w:tcPr>
          <w:p>
            <w:r>
              <w:rPr>
                <w:b w:val="false"/>
                <w:bCs w:val="false"/>
              </w:rPr>
              <w:t xml:space="preserve">Lower-than-expected fill rate on the City column even for verified matches.</w:t>
            </w:r>
          </w:p>
        </w:tc>
        <w:tc>
          <w:tcPr>
            <w:tcW w:type="dxa" w:w="3700"/>
          </w:tcPr>
          <w:p>
            <w:r>
              <w:rPr>
                <w:b w:val="false"/>
                <w:bCs w:val="false"/>
              </w:rPr>
              <w:t xml:space="preserve">Treat City as best-effort; do not block VERIFIED status on City being populated.</w:t>
            </w:r>
          </w:p>
        </w:tc>
      </w:tr>
      <w:tr>
        <w:tc>
          <w:tcPr>
            <w:tcW w:type="dxa" w:w="3200"/>
          </w:tcPr>
          <w:p>
            <w:r>
              <w:rPr>
                <w:b w:val="false"/>
                <w:bCs w:val="false"/>
              </w:rPr>
              <w:t xml:space="preserve">Operator selects a search-criteria combination with genuinely low recall (e.g., Email alone) without realizing it in advance.</w:t>
            </w:r>
          </w:p>
        </w:tc>
        <w:tc>
          <w:tcPr>
            <w:tcW w:type="dxa" w:w="2800"/>
          </w:tcPr>
          <w:p>
            <w:r>
              <w:rPr>
                <w:b w:val="false"/>
                <w:bCs w:val="false"/>
              </w:rPr>
              <w:t xml:space="preserve">Wasted query credits, disappointing coverage for that batch.</w:t>
            </w:r>
          </w:p>
        </w:tc>
        <w:tc>
          <w:tcPr>
            <w:tcW w:type="dxa" w:w="3700"/>
          </w:tcPr>
          <w:p>
            <w:r>
              <w:rPr>
                <w:b w:val="false"/>
                <w:bCs w:val="false"/>
              </w:rPr>
              <w:t xml:space="preserve">Query preview and per-row readiness are shown before the batch runs (see the validated mapping-console design), so weak combinations are visible before, not just after, running the batch.</w:t>
            </w:r>
          </w:p>
        </w:tc>
      </w:tr>
      <w:tr>
        <w:tc>
          <w:tcPr>
            <w:tcW w:type="dxa" w:w="3200"/>
          </w:tcPr>
          <w:p>
            <w:r>
              <w:rPr>
                <w:b w:val="false"/>
                <w:bCs w:val="false"/>
              </w:rPr>
              <w:t xml:space="preserve">LinkedIn ToS / compliance exposure.</w:t>
            </w:r>
          </w:p>
        </w:tc>
        <w:tc>
          <w:tcPr>
            <w:tcW w:type="dxa" w:w="2800"/>
          </w:tcPr>
          <w:p>
            <w:r>
              <w:rPr>
                <w:b w:val="false"/>
                <w:bCs w:val="false"/>
              </w:rPr>
              <w:t xml:space="preserve">Account or infrastructure restrictions if automation drifts toward scraping.</w:t>
            </w:r>
          </w:p>
        </w:tc>
        <w:tc>
          <w:tcPr>
            <w:tcW w:type="dxa" w:w="3700"/>
          </w:tcPr>
          <w:p>
            <w:r>
              <w:rPr>
                <w:b w:val="false"/>
                <w:bCs w:val="false"/>
              </w:rPr>
              <w:t xml:space="preserve">Hard architectural rule: no direct LinkedIn access; only public search-API results are used. Recommend compliance sign-off before production rollout.</w:t>
            </w:r>
          </w:p>
        </w:tc>
      </w:tr>
      <w:tr>
        <w:tc>
          <w:tcPr>
            <w:tcW w:type="dxa" w:w="3200"/>
          </w:tcPr>
          <w:p>
            <w:r>
              <w:rPr>
                <w:b w:val="false"/>
                <w:bCs w:val="false"/>
              </w:rPr>
              <w:t xml:space="preserve">Groq or Tavily produces malformed or overconfident output.</w:t>
            </w:r>
          </w:p>
        </w:tc>
        <w:tc>
          <w:tcPr>
            <w:tcW w:type="dxa" w:w="2800"/>
          </w:tcPr>
          <w:p>
            <w:r>
              <w:rPr>
                <w:b w:val="false"/>
                <w:bCs w:val="false"/>
              </w:rPr>
              <w:t xml:space="preserve">Incorrect verification decisions.</w:t>
            </w:r>
          </w:p>
        </w:tc>
        <w:tc>
          <w:tcPr>
            <w:tcW w:type="dxa" w:w="3700"/>
          </w:tcPr>
          <w:p>
            <w:r>
              <w:rPr>
                <w:b w:val="false"/>
                <w:bCs w:val="false"/>
              </w:rPr>
              <w:t xml:space="preserve">Enforce structured JSON schema validation with retry-on-failure; keep Groq's role narrow (verification/extraction only, not query planning).</w:t>
            </w:r>
          </w:p>
        </w:tc>
      </w:tr>
      <w:tr>
        <w:tc>
          <w:tcPr>
            <w:tcW w:type="dxa" w:w="3200"/>
          </w:tcPr>
          <w:p>
            <w:r>
              <w:rPr>
                <w:b w:val="false"/>
                <w:bCs w:val="false"/>
              </w:rPr>
              <w:t xml:space="preserve">An agentic search design (LLM decides how/when to query) would be harder to audit and could drift toward unconstrained LinkedIn access over time.</w:t>
            </w:r>
          </w:p>
        </w:tc>
        <w:tc>
          <w:tcPr>
            <w:tcW w:type="dxa" w:w="2800"/>
          </w:tcPr>
          <w:p>
            <w:r>
              <w:rPr>
                <w:b w:val="false"/>
                <w:bCs w:val="false"/>
              </w:rPr>
              <w:t xml:space="preserve">Reopens the exact ToS/account-restriction risk the deterministic design exists to close; also unpredictable cost/latency at batch volume.</w:t>
            </w:r>
          </w:p>
        </w:tc>
        <w:tc>
          <w:tcPr>
            <w:tcW w:type="dxa" w:w="3700"/>
          </w:tcPr>
          <w:p>
            <w:r>
              <w:rPr>
                <w:b w:val="false"/>
                <w:bCs w:val="false"/>
              </w:rPr>
              <w:t xml:space="preserve">Deliberately rejected: Groq's role is capped at two bounded, schema-validated jobs (intent-extraction, verification) with no tool-calling access to the search backend — see NFR-07, FR-27.</w:t>
            </w:r>
          </w:p>
        </w:tc>
      </w:tr>
    </w:tbl>
    <w:p>
      <w:pPr>
        <w:pStyle w:val="Heading1"/>
        <w:spacing w:after="120" w:before="320"/>
      </w:pPr>
      <w:r>
        <w:t xml:space="preserve">12. Success Criteria / Acceptance Criteria</w:t>
      </w:r>
    </w:p>
    <w:p>
      <w:pPr>
        <w:spacing w:after="140"/>
      </w:pPr>
      <w:r>
        <w:t xml:space="preserve">No hard numeric targets have been finalized. Open items to confirm with the business owner before development sign-off:</w:t>
      </w:r>
    </w:p>
    <w:p>
      <w:pPr>
        <w:pStyle w:val="ListParagraph"/>
        <w:numPr>
          <w:ilvl w:val="0"/>
          <w:numId w:val="1"/>
        </w:numPr>
        <w:spacing w:after="60"/>
      </w:pPr>
      <w:r>
        <w:t xml:space="preserve">Target minimum match/coverage rate per batch (% of rows reaching VERIFIED) — TBD, now measurable against Tavily rather than the blocked SearXNG baseline.</w:t>
      </w:r>
    </w:p>
    <w:p>
      <w:pPr>
        <w:pStyle w:val="ListParagraph"/>
        <w:numPr>
          <w:ilvl w:val="0"/>
          <w:numId w:val="1"/>
        </w:numPr>
        <w:spacing w:after="60"/>
      </w:pPr>
      <w:r>
        <w:t xml:space="preserve">Target processing turnaround time per batch of ~1,500 rows — TBD.</w:t>
      </w:r>
    </w:p>
    <w:p>
      <w:pPr>
        <w:pStyle w:val="ListParagraph"/>
        <w:numPr>
          <w:ilvl w:val="0"/>
          <w:numId w:val="1"/>
        </w:numPr>
        <w:spacing w:after="60"/>
      </w:pPr>
      <w:r>
        <w:t xml:space="preserve">Acceptable manual-review workload cap (% of rows landing in REVIEW_REQUIRED) — TBD.</w:t>
      </w:r>
    </w:p>
    <w:p>
      <w:pPr>
        <w:pStyle w:val="ListParagraph"/>
        <w:numPr>
          <w:ilvl w:val="0"/>
          <w:numId w:val="1"/>
        </w:numPr>
        <w:spacing w:after="60"/>
      </w:pPr>
      <w:r>
        <w:t xml:space="preserve">Acceptable false-positive rate tolerance for VERIFIED matches — TBD.</w:t>
      </w:r>
    </w:p>
    <w:p>
      <w:pPr>
        <w:spacing w:after="140"/>
      </w:pPr>
      <w:r>
        <w:t xml:space="preserve">The Tavily re-run is complete: 98.6% of the 71-row sample surfaced a candidate LinkedIn URL — but that measures discovery, not verified accuracy (scoring and Groq verification aren't built yet). Recommendation: lock numeric targets once Phase 2/3 (scoring, verification) produce real VERIFIED/REVIEW_REQUIRED/NOT_FOUND splits on this same sample, not from the discovery number alone.</w:t>
      </w:r>
    </w:p>
    <w:p>
      <w:pPr>
        <w:pStyle w:val="Heading1"/>
        <w:spacing w:after="120" w:before="320"/>
      </w:pPr>
      <w:r>
        <w:t xml:space="preserve">13. High-Level Solution Architecture (Reference)</w:t>
      </w:r>
    </w:p>
    <w:p>
      <w:pPr>
        <w:spacing w:after="140"/>
      </w:pPr>
      <w:r>
        <w:t xml:space="preserve">For implementation reference, the pipeline is organized as a sequence of independently testable processing stages, orchestrated with LangGraph:</w:t>
      </w:r>
    </w:p>
    <w:p>
      <w:pPr>
        <w:pStyle w:val="ListParagraph"/>
        <w:numPr>
          <w:ilvl w:val="0"/>
          <w:numId w:val="1"/>
        </w:numPr>
        <w:spacing w:after="60"/>
      </w:pPr>
      <w:r>
        <w:t xml:space="preserve">Ingestion (Excel upload, pasted text, or a single-lookup free-text request — all normalized to the same row structure)</w:t>
      </w:r>
    </w:p>
    <w:p>
      <w:pPr>
        <w:pStyle w:val="ListParagraph"/>
        <w:numPr>
          <w:ilvl w:val="0"/>
          <w:numId w:val="1"/>
        </w:numPr>
        <w:spacing w:after="60"/>
      </w:pPr>
      <w:r>
        <w:t xml:space="preserve">Intent extraction (Groq): proposes a field mapping and search-criteria selection from the input's columns/instructions, as schema-validated JSON</w:t>
      </w:r>
    </w:p>
    <w:p>
      <w:pPr>
        <w:pStyle w:val="ListParagraph"/>
        <w:numPr>
          <w:ilvl w:val="0"/>
          <w:numId w:val="1"/>
        </w:numPr>
        <w:spacing w:after="60"/>
      </w:pPr>
      <w:r>
        <w:t xml:space="preserve">Operator confirmation of the proposed mapping/criteria via an inline structured control (template-reusable)</w:t>
      </w:r>
    </w:p>
    <w:p>
      <w:pPr>
        <w:pStyle w:val="ListParagraph"/>
        <w:numPr>
          <w:ilvl w:val="0"/>
          <w:numId w:val="1"/>
        </w:numPr>
        <w:spacing w:after="60"/>
      </w:pPr>
      <w:r>
        <w:t xml:space="preserve">Row normalization (name format, company alias/fuzzy matching) on the confirmed fields</w:t>
      </w:r>
    </w:p>
    <w:p>
      <w:pPr>
        <w:pStyle w:val="ListParagraph"/>
        <w:numPr>
          <w:ilvl w:val="0"/>
          <w:numId w:val="1"/>
        </w:numPr>
        <w:spacing w:after="60"/>
      </w:pPr>
      <w:r>
        <w:t xml:space="preserve">Search query construction and two-step fallback</w:t>
      </w:r>
    </w:p>
    <w:p>
      <w:pPr>
        <w:pStyle w:val="ListParagraph"/>
        <w:numPr>
          <w:ilvl w:val="0"/>
          <w:numId w:val="1"/>
        </w:numPr>
        <w:spacing w:after="60"/>
      </w:pPr>
      <w:r>
        <w:t xml:space="preserve">Tavily search retrieval, domain-restricted to linkedin.com (the sole search backend — SearXNG has been fully removed)</w:t>
      </w:r>
    </w:p>
    <w:p>
      <w:pPr>
        <w:pStyle w:val="ListParagraph"/>
        <w:numPr>
          <w:ilvl w:val="0"/>
          <w:numId w:val="1"/>
        </w:numPr>
        <w:spacing w:after="60"/>
      </w:pPr>
      <w:r>
        <w:t xml:space="preserve">Deterministic candidate scoring</w:t>
      </w:r>
    </w:p>
    <w:p>
      <w:pPr>
        <w:pStyle w:val="ListParagraph"/>
        <w:numPr>
          <w:ilvl w:val="0"/>
          <w:numId w:val="1"/>
        </w:numPr>
        <w:spacing w:after="60"/>
      </w:pPr>
      <w:r>
        <w:t xml:space="preserve">Groq verification &amp; city extraction, structured JSON only, for borderline cases</w:t>
      </w:r>
    </w:p>
    <w:p>
      <w:pPr>
        <w:pStyle w:val="ListParagraph"/>
        <w:numPr>
          <w:ilvl w:val="0"/>
          <w:numId w:val="1"/>
        </w:numPr>
        <w:spacing w:after="60"/>
      </w:pPr>
      <w:r>
        <w:t xml:space="preserve">Confidence-based routing: VERIFIED / REVIEW_REQUIRED / NOT_FOUND</w:t>
      </w:r>
    </w:p>
    <w:p>
      <w:pPr>
        <w:pStyle w:val="ListParagraph"/>
        <w:numPr>
          <w:ilvl w:val="0"/>
          <w:numId w:val="1"/>
        </w:numPr>
        <w:spacing w:after="60"/>
      </w:pPr>
      <w:r>
        <w:t xml:space="preserve">Output Excel generation with audit fields</w:t>
      </w:r>
    </w:p>
    <w:p>
      <w:pPr>
        <w:spacing w:after="140"/>
      </w:pPr>
      <w:r>
        <w:t xml:space="preserve">Groq's role is capped at exactly two bounded, schema-validated jobs (intent extraction, verification) and is never given tool-calling access to decide how or when to search — this was evaluated and explicitly decided, not defaulted, keeping the pipeline deterministic, testable, and auditable at recurring batch volume.</w:t>
      </w:r>
    </w:p>
    <w:p>
      <w:pPr>
        <w:pStyle w:val="Heading1"/>
        <w:spacing w:after="120" w:before="320"/>
      </w:pPr>
      <w:r>
        <w:t xml:space="preserve">14. Recommended Implementation Phasing (Reference)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EDEDED" w:val="clear"/>
          </w:tcPr>
          <w:p>
            <w:r>
              <w:rPr>
                <w:b/>
                <w:bCs/>
              </w:rPr>
              <w:t xml:space="preserve">Phase</w:t>
            </w:r>
          </w:p>
        </w:tc>
        <w:tc>
          <w:tcPr>
            <w:tcW w:type="dxa" w:w="7100"/>
            <w:shd w:fill="EDEDED" w:val="clear"/>
          </w:tcPr>
          <w:p>
            <w:r>
              <w:rPr>
                <w:b/>
                <w:bCs/>
              </w:rPr>
              <w:t xml:space="preserve">Scope</w:t>
            </w:r>
          </w:p>
        </w:tc>
      </w:tr>
      <w:tr>
        <w:tc>
          <w:tcPr>
            <w:tcW w:type="dxa" w:w="2600"/>
          </w:tcPr>
          <w:p>
            <w:r>
              <w:rPr>
                <w:b w:val="false"/>
                <w:bCs w:val="false"/>
              </w:rPr>
              <w:t xml:space="preserve">Phase 1 — Pilot (done)</w:t>
            </w:r>
          </w:p>
        </w:tc>
        <w:tc>
          <w:tcPr>
            <w:tcW w:type="dxa" w:w="7100"/>
          </w:tcPr>
          <w:p>
            <w:r>
              <w:rPr>
                <w:b w:val="false"/>
                <w:bCs w:val="false"/>
              </w:rPr>
              <w:t xml:space="preserve">Search + normalization. First pass ran against self-hosted SearXNG on 71 real rows (5.6% found), identified the engine-blocking issue in Section 10, and led to removing SearXNG. Re-run against Tavily: 98.6% candidate-discovery (70/71) — a discovery rate, not yet a verified-match rate.</w:t>
            </w:r>
          </w:p>
        </w:tc>
      </w:tr>
      <w:tr>
        <w:tc>
          <w:tcPr>
            <w:tcW w:type="dxa" w:w="2600"/>
          </w:tcPr>
          <w:p>
            <w:r>
              <w:rPr>
                <w:b w:val="false"/>
                <w:bCs w:val="false"/>
              </w:rPr>
              <w:t xml:space="preserve">Phase 1.5 — Mapping &amp; criteria (done)</w:t>
            </w:r>
          </w:p>
        </w:tc>
        <w:tc>
          <w:tcPr>
            <w:tcW w:type="dxa" w:w="7100"/>
          </w:tcPr>
          <w:p>
            <w:r>
              <w:rPr>
                <w:b w:val="false"/>
                <w:bCs w:val="false"/>
              </w:rPr>
              <w:t xml:space="preserve">Column mapping, mapping templates, search-criteria selection, and mode derivation — validated via an interactive design mock and implemented (`app/mapping.py`).</w:t>
            </w:r>
          </w:p>
        </w:tc>
      </w:tr>
      <w:tr>
        <w:tc>
          <w:tcPr>
            <w:tcW w:type="dxa" w:w="2600"/>
          </w:tcPr>
          <w:p>
            <w:r>
              <w:rPr>
                <w:b w:val="false"/>
                <w:bCs w:val="false"/>
              </w:rPr>
              <w:t xml:space="preserve">Phase 1.6 — Chat session UI (new, in progress)</w:t>
            </w:r>
          </w:p>
        </w:tc>
        <w:tc>
          <w:tcPr>
            <w:tcW w:type="dxa" w:w="7100"/>
          </w:tcPr>
          <w:p>
            <w:r>
              <w:rPr>
                <w:b w:val="false"/>
                <w:bCs w:val="false"/>
              </w:rPr>
              <w:t xml:space="preserve">Session/turn data model, Groq intent-extraction, paste-text ingestion, single-lookup entry point, and the chat-style frontend replacing the earlier wizard design.</w:t>
            </w:r>
          </w:p>
        </w:tc>
      </w:tr>
      <w:tr>
        <w:tc>
          <w:tcPr>
            <w:tcW w:type="dxa" w:w="2600"/>
          </w:tcPr>
          <w:p>
            <w:r>
              <w:rPr>
                <w:b w:val="false"/>
                <w:bCs w:val="false"/>
              </w:rPr>
              <w:t xml:space="preserve">Phase 2 — Matching</w:t>
            </w:r>
          </w:p>
        </w:tc>
        <w:tc>
          <w:tcPr>
            <w:tcW w:type="dxa" w:w="7100"/>
          </w:tcPr>
          <w:p>
            <w:r>
              <w:rPr>
                <w:b w:val="false"/>
                <w:bCs w:val="false"/>
              </w:rPr>
              <w:t xml:space="preserve">Add deterministic scoring, alias table, fuzzy company matching, dedup logic. Test on ~100 rows.</w:t>
            </w:r>
          </w:p>
        </w:tc>
      </w:tr>
      <w:tr>
        <w:tc>
          <w:tcPr>
            <w:tcW w:type="dxa" w:w="2600"/>
          </w:tcPr>
          <w:p>
            <w:r>
              <w:rPr>
                <w:b w:val="false"/>
                <w:bCs w:val="false"/>
              </w:rPr>
              <w:t xml:space="preserve">Phase 3 — Verification</w:t>
            </w:r>
          </w:p>
        </w:tc>
        <w:tc>
          <w:tcPr>
            <w:tcW w:type="dxa" w:w="7100"/>
          </w:tcPr>
          <w:p>
            <w:r>
              <w:rPr>
                <w:b w:val="false"/>
                <w:bCs w:val="false"/>
              </w:rPr>
              <w:t xml:space="preserve">Integrate Groq for structured verification/extraction on borderline cases, with JSON schema validation.</w:t>
            </w:r>
          </w:p>
        </w:tc>
      </w:tr>
      <w:tr>
        <w:tc>
          <w:tcPr>
            <w:tcW w:type="dxa" w:w="2600"/>
          </w:tcPr>
          <w:p>
            <w:r>
              <w:rPr>
                <w:b w:val="false"/>
                <w:bCs w:val="false"/>
              </w:rPr>
              <w:t xml:space="preserve">Phase 4 — Production hardening</w:t>
            </w:r>
          </w:p>
        </w:tc>
        <w:tc>
          <w:tcPr>
            <w:tcW w:type="dxa" w:w="7100"/>
          </w:tcPr>
          <w:p>
            <w:r>
              <w:rPr>
                <w:b w:val="false"/>
                <w:bCs w:val="false"/>
              </w:rPr>
              <w:t xml:space="preserve">Add caching, resumability, retry/backoff, logging, and the manual review workflow. Run full recurring batches.</w:t>
            </w:r>
          </w:p>
        </w:tc>
      </w:tr>
    </w:tbl>
    <w:p>
      <w:pPr>
        <w:pStyle w:val="Heading1"/>
        <w:spacing w:after="120" w:before="320"/>
      </w:pPr>
      <w:r>
        <w:t xml:space="preserve">15. Open Questions</w:t>
      </w:r>
    </w:p>
    <w:p>
      <w:pPr>
        <w:spacing w:after="140"/>
      </w:pPr>
      <w:r>
        <w:t xml:space="preserve">Resolved since v1.0:</w:t>
      </w:r>
    </w:p>
    <w:p>
      <w:pPr>
        <w:pStyle w:val="ListParagraph"/>
        <w:numPr>
          <w:ilvl w:val="0"/>
          <w:numId w:val="1"/>
        </w:numPr>
        <w:spacing w:after="60"/>
      </w:pPr>
      <w:r>
        <w:t xml:space="preserve">Is a UI required, or is a script-based/CLI pipeline acceptable? — Resolved: a UI is required, even for Phase 1; it is now a chat-style session interface rather than a script or a fixed wizard.</w:t>
      </w:r>
    </w:p>
    <w:p>
      <w:pPr>
        <w:pStyle w:val="ListParagraph"/>
        <w:numPr>
          <w:ilvl w:val="0"/>
          <w:numId w:val="1"/>
        </w:numPr>
        <w:spacing w:after="60"/>
      </w:pPr>
      <w:r>
        <w:t xml:space="preserve">Who owns hosting/maintenance of search and LLM infrastructure? — Resolved: built from scratch as part of this project (Docker Compose for Redis; Groq and Tavily as hosted APIs; SearXNG evaluated then removed).</w:t>
      </w:r>
    </w:p>
    <w:p>
      <w:pPr>
        <w:pStyle w:val="ListParagraph"/>
        <w:numPr>
          <w:ilvl w:val="0"/>
          <w:numId w:val="1"/>
        </w:numPr>
        <w:spacing w:after="60"/>
      </w:pPr>
      <w:r>
        <w:t xml:space="preserve">Exact list of additional input columns available in real batches? — Resolved: batches often include extra columns (title, email, others) under inconsistent headers; the mapping step exists to handle this per batch rather than assuming a fixed set.</w:t>
      </w:r>
    </w:p>
    <w:p>
      <w:pPr>
        <w:pStyle w:val="ListParagraph"/>
        <w:numPr>
          <w:ilvl w:val="0"/>
          <w:numId w:val="1"/>
        </w:numPr>
        <w:spacing w:after="60"/>
      </w:pPr>
      <w:r>
        <w:t xml:space="preserve">Should the pipeline be agentic (LLM decides how/when to search) or deterministic? — Resolved with the business owner: deterministic core; Groq's role is capped at two bounded, schema-validated jobs (intent extraction, verification), never given search-tool-calling access. See Section 10 and NFR-07.</w:t>
      </w:r>
    </w:p>
    <w:p>
      <w:pPr>
        <w:spacing w:after="140"/>
      </w:pPr>
      <w:r>
        <w:t xml:space="preserve">Still open:</w:t>
      </w:r>
    </w:p>
    <w:p>
      <w:pPr>
        <w:pStyle w:val="ListParagraph"/>
        <w:numPr>
          <w:ilvl w:val="0"/>
          <w:numId w:val="1"/>
        </w:numPr>
        <w:spacing w:after="60"/>
      </w:pPr>
      <w:r>
        <w:t xml:space="preserve">Numeric success targets for coverage, turnaround time, and review workload (Section 12) — the Tavily discovery rate (98.6%) is measured, but VERIFIED-rate targets still need Phase 2/3 to be built first.</w:t>
      </w:r>
    </w:p>
    <w:p>
      <w:pPr>
        <w:pStyle w:val="ListParagraph"/>
        <w:numPr>
          <w:ilvl w:val="0"/>
          <w:numId w:val="1"/>
        </w:numPr>
        <w:spacing w:after="60"/>
      </w:pPr>
      <w:r>
        <w:t xml:space="preserve">Is legal/compliance review of the public-search-only approach, and of the Groq/Tavily third-party exceptions, required before production use?</w:t>
      </w:r>
    </w:p>
    <w:p>
      <w:pPr>
        <w:pStyle w:val="ListParagraph"/>
        <w:numPr>
          <w:ilvl w:val="0"/>
          <w:numId w:val="1"/>
        </w:numPr>
        <w:spacing w:after="60"/>
      </w:pPr>
      <w:r>
        <w:t xml:space="preserve">Who performs manual review of REVIEW_REQUIRED / NOT_FOUND rows, and what is the expected turnaround for that review?</w:t>
      </w:r>
    </w:p>
    <w:p>
      <w:pPr>
        <w:pStyle w:val="ListParagraph"/>
        <w:numPr>
          <w:ilvl w:val="0"/>
          <w:numId w:val="1"/>
        </w:numPr>
        <w:spacing w:after="60"/>
      </w:pPr>
      <w:r>
        <w:t xml:space="preserve">Company alias table seed source and ongoing ownership.</w:t>
      </w:r>
    </w:p>
    <w:p>
      <w:pPr>
        <w:pStyle w:val="ListParagraph"/>
        <w:numPr>
          <w:ilvl w:val="0"/>
          <w:numId w:val="1"/>
        </w:numPr>
        <w:spacing w:after="60"/>
      </w:pPr>
      <w:r>
        <w:t xml:space="preserve">Redis cache TTL/eviction policy for cached search results.</w:t>
      </w:r>
    </w:p>
    <w:p>
      <w:r>
        <w:br w:type="page"/>
      </w:r>
    </w:p>
    <w:p>
      <w:pPr>
        <w:pStyle w:val="Heading1"/>
        <w:spacing w:after="120" w:before="320"/>
      </w:pPr>
      <w:r>
        <w:t xml:space="preserve">16. Approval / Sign-off</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300"/>
      </w:tblGrid>
      <w:tr>
        <w:tc>
          <w:tcPr>
            <w:tcW w:type="dxa" w:w="2200"/>
            <w:shd w:fill="EDEDED" w:val="clear"/>
          </w:tcPr>
          <w:p>
            <w:r>
              <w:rPr>
                <w:b/>
                <w:bCs/>
              </w:rPr>
              <w:t xml:space="preserve">Name</w:t>
            </w:r>
          </w:p>
        </w:tc>
        <w:tc>
          <w:tcPr>
            <w:tcW w:type="dxa" w:w="3200"/>
            <w:shd w:fill="EDEDED" w:val="clear"/>
          </w:tcPr>
          <w:p>
            <w:r>
              <w:rPr>
                <w:b/>
                <w:bCs/>
              </w:rPr>
              <w:t xml:space="preserve">Role</w:t>
            </w:r>
          </w:p>
        </w:tc>
        <w:tc>
          <w:tcPr>
            <w:tcW w:type="dxa" w:w="2200"/>
            <w:shd w:fill="EDEDED" w:val="clear"/>
          </w:tcPr>
          <w:p>
            <w:r>
              <w:rPr>
                <w:b/>
                <w:bCs/>
              </w:rPr>
              <w:t xml:space="preserve">Signature</w:t>
            </w:r>
          </w:p>
        </w:tc>
        <w:tc>
          <w:tcPr>
            <w:tcW w:type="dxa" w:w="1300"/>
            <w:shd w:fill="EDEDED" w:val="clear"/>
          </w:tcPr>
          <w:p>
            <w:r>
              <w:rPr>
                <w:b/>
                <w:bCs/>
              </w:rPr>
              <w:t xml:space="preserve">Date</w:t>
            </w:r>
          </w:p>
        </w:tc>
      </w:tr>
      <w:tr>
        <w:tc>
          <w:tcPr>
            <w:tcW w:type="dxa" w:w="2200"/>
          </w:tcPr>
          <w:p>
            <w:r>
              <w:rPr>
                <w:b w:val="false"/>
                <w:bCs w:val="false"/>
              </w:rPr>
              <w:t xml:space="preserve"/>
            </w:r>
          </w:p>
        </w:tc>
        <w:tc>
          <w:tcPr>
            <w:tcW w:type="dxa" w:w="3200"/>
          </w:tcPr>
          <w:p>
            <w:r>
              <w:rPr>
                <w:b w:val="false"/>
                <w:bCs w:val="false"/>
              </w:rPr>
              <w:t xml:space="preserve">Business Owner</w:t>
            </w:r>
          </w:p>
        </w:tc>
        <w:tc>
          <w:tcPr>
            <w:tcW w:type="dxa" w:w="2200"/>
          </w:tcPr>
          <w:p>
            <w:r>
              <w:rPr>
                <w:b w:val="false"/>
                <w:bCs w:val="false"/>
              </w:rPr>
              <w:t xml:space="preserve"/>
            </w:r>
          </w:p>
        </w:tc>
        <w:tc>
          <w:tcPr>
            <w:tcW w:type="dxa" w:w="1300"/>
          </w:tcPr>
          <w:p>
            <w:r>
              <w:rPr>
                <w:b w:val="false"/>
                <w:bCs w:val="false"/>
              </w:rPr>
              <w:t xml:space="preserve"/>
            </w:r>
          </w:p>
        </w:tc>
      </w:tr>
      <w:tr>
        <w:tc>
          <w:tcPr>
            <w:tcW w:type="dxa" w:w="2200"/>
          </w:tcPr>
          <w:p>
            <w:r>
              <w:rPr>
                <w:b w:val="false"/>
                <w:bCs w:val="false"/>
              </w:rPr>
              <w:t xml:space="preserve"/>
            </w:r>
          </w:p>
        </w:tc>
        <w:tc>
          <w:tcPr>
            <w:tcW w:type="dxa" w:w="3200"/>
          </w:tcPr>
          <w:p>
            <w:r>
              <w:rPr>
                <w:b w:val="false"/>
                <w:bCs w:val="false"/>
              </w:rPr>
              <w:t xml:space="preserve">Development Owner</w:t>
            </w:r>
          </w:p>
        </w:tc>
        <w:tc>
          <w:tcPr>
            <w:tcW w:type="dxa" w:w="2200"/>
          </w:tcPr>
          <w:p>
            <w:r>
              <w:rPr>
                <w:b w:val="false"/>
                <w:bCs w:val="false"/>
              </w:rPr>
              <w:t xml:space="preserve"/>
            </w:r>
          </w:p>
        </w:tc>
        <w:tc>
          <w:tcPr>
            <w:tcW w:type="dxa" w:w="1300"/>
          </w:tcPr>
          <w:p>
            <w:r>
              <w:rPr>
                <w:b w:val="false"/>
                <w:bCs w:val="false"/>
              </w:rPr>
              <w:t xml:space="preserve"/>
            </w:r>
          </w:p>
        </w:tc>
      </w:tr>
      <w:tr>
        <w:tc>
          <w:tcPr>
            <w:tcW w:type="dxa" w:w="2200"/>
          </w:tcPr>
          <w:p>
            <w:r>
              <w:rPr>
                <w:b w:val="false"/>
                <w:bCs w:val="false"/>
              </w:rPr>
              <w:t xml:space="preserve"/>
            </w:r>
          </w:p>
        </w:tc>
        <w:tc>
          <w:tcPr>
            <w:tcW w:type="dxa" w:w="3200"/>
          </w:tcPr>
          <w:p>
            <w:r>
              <w:rPr>
                <w:b w:val="false"/>
                <w:bCs w:val="false"/>
              </w:rPr>
              <w:t xml:space="preserve">Compliance (if applicable)</w:t>
            </w:r>
          </w:p>
        </w:tc>
        <w:tc>
          <w:tcPr>
            <w:tcW w:type="dxa" w:w="2200"/>
          </w:tcPr>
          <w:p>
            <w:r>
              <w:rPr>
                <w:b w:val="false"/>
                <w:bCs w:val="false"/>
              </w:rPr>
              <w:t xml:space="preserve"/>
            </w:r>
          </w:p>
        </w:tc>
        <w:tc>
          <w:tcPr>
            <w:tcW w:type="dxa" w:w="1300"/>
          </w:tcPr>
          <w:p>
            <w:r>
              <w:rPr>
                <w:b w:val="false"/>
                <w:bCs w:val="false"/>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2026-08-19T07:18:39.831Z</dcterms:created>
  <dcterms:modified xsi:type="dcterms:W3CDTF">2026-08-19T07:18:39.832Z</dcterms:modified>
</cp:coreProperties>
</file>

<file path=docProps/custom.xml><?xml version="1.0" encoding="utf-8"?>
<Properties xmlns="http://schemas.openxmlformats.org/officeDocument/2006/custom-properties" xmlns:vt="http://schemas.openxmlformats.org/officeDocument/2006/docPropsVTypes"/>
</file>