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28" w:name="a.-summary-of-findings"/>
    <w:p>
      <w:pPr>
        <w:pStyle w:val="Heading1"/>
      </w:pPr>
      <w:r>
        <w:t xml:space="preserve">A. Summary of Findings</w:t>
      </w:r>
    </w:p>
    <w:p>
      <w:pPr>
        <w:pStyle w:val="FirstParagraph"/>
      </w:pPr>
      <w:r>
        <w:t xml:space="preserve">We surveyed recent systems papers on lock/scheduler fairness. The most common metric by far is</w:t>
      </w:r>
      <w:r>
        <w:t xml:space="preserve"> </w:t>
      </w:r>
      <w:r>
        <w:rPr>
          <w:b/>
          <w:bCs/>
        </w:rPr>
        <w:t xml:space="preserve">Jain’s fairness index</w:t>
      </w:r>
      <w:hyperlink r:id="rId21">
        <w:r>
          <w:rPr>
            <w:rStyle w:val="Hyperlink"/>
          </w:rPr>
          <w:t xml:space="preserve">[1]</w:t>
        </w:r>
      </w:hyperlink>
      <w:hyperlink r:id="rId22">
        <w:r>
          <w:rPr>
            <w:rStyle w:val="Hyperlink"/>
          </w:rPr>
          <w:t xml:space="preserve">[2]</w:t>
        </w:r>
      </w:hyperlink>
      <w:r>
        <w:t xml:space="preserve">, which rates fairness on a 0–1 scale (1 = perfectly fair). For example, Park</w:t>
      </w:r>
      <w:r>
        <w:t xml:space="preserve"> </w:t>
      </w:r>
      <w:r>
        <w:rPr>
          <w:i/>
          <w:iCs/>
        </w:rPr>
        <w:t xml:space="preserve">et al.</w:t>
      </w:r>
      <w:r>
        <w:t xml:space="preserve"> </w:t>
      </w:r>
      <w:r>
        <w:t xml:space="preserve">use Jain’s index on per-thread lock hold times in an I/O-bound workload</w:t>
      </w:r>
      <w:hyperlink r:id="rId23">
        <w:r>
          <w:rPr>
            <w:rStyle w:val="Hyperlink"/>
          </w:rPr>
          <w:t xml:space="preserve">[3]</w:t>
        </w:r>
      </w:hyperlink>
      <w:r>
        <w:t xml:space="preserve">. Other works define specialized metrics: Patel</w:t>
      </w:r>
      <w:r>
        <w:t xml:space="preserve"> </w:t>
      </w:r>
      <w:r>
        <w:rPr>
          <w:i/>
          <w:iCs/>
        </w:rPr>
        <w:t xml:space="preserve">et al.</w:t>
      </w:r>
      <w:r>
        <w:t xml:space="preserve"> </w:t>
      </w:r>
      <w:r>
        <w:t xml:space="preserve">(EuroSys ’20) introduce</w:t>
      </w:r>
      <w:r>
        <w:t xml:space="preserve"> </w:t>
      </w:r>
      <w:r>
        <w:rPr>
          <w:i/>
          <w:iCs/>
        </w:rPr>
        <w:t xml:space="preserve">Lock Opportunity Time</w:t>
      </w:r>
      <w:r>
        <w:t xml:space="preserve"> </w:t>
      </w:r>
      <w:r>
        <w:t xml:space="preserve">(LOT) and then compute Jain’s index on LOT per thread</w:t>
      </w:r>
      <w:hyperlink r:id="rId24">
        <w:r>
          <w:rPr>
            <w:rStyle w:val="Hyperlink"/>
          </w:rPr>
          <w:t xml:space="preserve">[4]</w:t>
        </w:r>
      </w:hyperlink>
      <w:hyperlink r:id="rId25">
        <w:r>
          <w:rPr>
            <w:rStyle w:val="Hyperlink"/>
          </w:rPr>
          <w:t xml:space="preserve">[5]</w:t>
        </w:r>
      </w:hyperlink>
      <w:r>
        <w:t xml:space="preserve">. Nishijima</w:t>
      </w:r>
      <w:r>
        <w:t xml:space="preserve"> </w:t>
      </w:r>
      <w:r>
        <w:rPr>
          <w:i/>
          <w:iCs/>
        </w:rPr>
        <w:t xml:space="preserve">et al.</w:t>
      </w:r>
      <w:r>
        <w:t xml:space="preserve"> </w:t>
      </w:r>
      <w:r>
        <w:t xml:space="preserve">(Appl. Sci. ’24) propose a</w:t>
      </w:r>
      <w:r>
        <w:t xml:space="preserve"> </w:t>
      </w:r>
      <w:r>
        <w:rPr>
          <w:i/>
          <w:iCs/>
        </w:rPr>
        <w:t xml:space="preserve">slowdown-fairness</w:t>
      </w:r>
      <w:r>
        <w:t xml:space="preserve"> </w:t>
      </w:r>
      <w:r>
        <w:t xml:space="preserve">ratio = (min slowdown)/(max slowdown) across threads</w:t>
      </w:r>
      <w:hyperlink r:id="rId26">
        <w:r>
          <w:rPr>
            <w:rStyle w:val="Hyperlink"/>
          </w:rPr>
          <w:t xml:space="preserve">[6]</w:t>
        </w:r>
      </w:hyperlink>
      <w:r>
        <w:t xml:space="preserve">, which ranges 0–1 (higher = fair). Kashyap</w:t>
      </w:r>
      <w:r>
        <w:t xml:space="preserve"> </w:t>
      </w:r>
      <w:r>
        <w:rPr>
          <w:i/>
          <w:iCs/>
        </w:rPr>
        <w:t xml:space="preserve">et al.</w:t>
      </w:r>
      <w:r>
        <w:t xml:space="preserve"> </w:t>
      </w:r>
      <w:r>
        <w:t xml:space="preserve">(SOSP ’19) evaluate fairness using the “Dice factor” (sum of the smaller half of sorted thread throughputs divided by total)</w:t>
      </w:r>
      <w:hyperlink r:id="rId27">
        <w:r>
          <w:rPr>
            <w:rStyle w:val="Hyperlink"/>
          </w:rPr>
          <w:t xml:space="preserve">[7]</w:t>
        </w:r>
      </w:hyperlink>
      <w:r>
        <w:t xml:space="preserve"> </w:t>
      </w:r>
      <w:r>
        <w:t xml:space="preserve">(0.5 = perfectly fair, 1 = worst). In summary,</w:t>
      </w:r>
      <w:r>
        <w:t xml:space="preserve"> </w:t>
      </w:r>
      <w:r>
        <w:rPr>
          <w:b/>
          <w:bCs/>
        </w:rPr>
        <w:t xml:space="preserve">Jain’s index dominates</w:t>
      </w:r>
      <w:r>
        <w:t xml:space="preserve"> </w:t>
      </w:r>
      <w:r>
        <w:t xml:space="preserve">lock/scheduler fairness measurement, but researchers also use other indices (e.g. CV-based or min/max ratios) to capture different aspects of inequality. We found no use of Gini in these papers, so comparing Gini against Jain (a very common index) is a sensible approach.</w:t>
      </w:r>
    </w:p>
    <w:bookmarkEnd w:id="28"/>
    <w:bookmarkStart w:id="30" w:name="b.-paper-by-paper-fairness-metrics"/>
    <w:p>
      <w:pPr>
        <w:pStyle w:val="Heading1"/>
      </w:pPr>
      <w:r>
        <w:t xml:space="preserve">B. Paper-by-Paper Fairness Metrics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Paper (Citation)</w:t>
            </w:r>
          </w:p>
        </w:tc>
        <w:tc>
          <w:tcPr/>
          <w:p>
            <w:pPr>
              <w:pStyle w:val="Compact"/>
              <w:jc w:val="left"/>
            </w:pPr>
            <w:r>
              <w:t xml:space="preserve">Year/Venue</w:t>
            </w:r>
          </w:p>
        </w:tc>
        <w:tc>
          <w:tcPr/>
          <w:p>
            <w:pPr>
              <w:pStyle w:val="Compact"/>
              <w:jc w:val="left"/>
            </w:pPr>
            <w:r>
              <w:t xml:space="preserve">Workload/Context</w:t>
            </w:r>
          </w:p>
        </w:tc>
        <w:tc>
          <w:tcPr/>
          <w:p>
            <w:pPr>
              <w:pStyle w:val="Compact"/>
              <w:jc w:val="left"/>
            </w:pPr>
            <w:r>
              <w:t xml:space="preserve">Fairness Metric(s)</w:t>
            </w:r>
          </w:p>
        </w:tc>
        <w:tc>
          <w:tcPr/>
          <w:p>
            <w:pPr>
              <w:pStyle w:val="Compact"/>
              <w:jc w:val="left"/>
            </w:pPr>
            <w:r>
              <w:t xml:space="preserve">Formula (if given)</w:t>
            </w:r>
          </w:p>
        </w:tc>
        <w:tc>
          <w:tcPr/>
          <w:p>
            <w:pPr>
              <w:pStyle w:val="Compact"/>
              <w:jc w:val="left"/>
            </w:pPr>
            <w:r>
              <w:t xml:space="preserve">Interpretation (Higher=fair?)</w:t>
            </w:r>
          </w:p>
        </w:tc>
        <w:tc>
          <w:tcPr/>
          <w:p>
            <w:pPr>
              <w:pStyle w:val="Compact"/>
              <w:jc w:val="left"/>
            </w:pPr>
            <w:r>
              <w:t xml:space="preserve">Pros/Cons (as noted)</w:t>
            </w:r>
          </w:p>
        </w:tc>
      </w:tr>
      <w:tr>
        <w:tc>
          <w:tcPr/>
          <w:p>
            <w:pPr>
              <w:pStyle w:val="Compact"/>
              <w:jc w:val="left"/>
            </w:pPr>
            <w:r>
              <w:t xml:space="preserve">Patel</w:t>
            </w:r>
            <w:r>
              <w:t xml:space="preserve"> </w:t>
            </w:r>
            <w:r>
              <w:rPr>
                <w:i/>
                <w:iCs/>
              </w:rPr>
              <w:t xml:space="preserve">et al.</w:t>
            </w:r>
            <w:r>
              <w:t xml:space="preserve"> </w:t>
            </w:r>
            <w:r>
              <w:t xml:space="preserve">–</w:t>
            </w:r>
            <w:r>
              <w:t xml:space="preserve"> </w:t>
            </w:r>
            <w:r>
              <w:rPr>
                <w:i/>
                <w:iCs/>
              </w:rPr>
              <w:t xml:space="preserve">Scheduler–Cooperative Locks</w:t>
            </w:r>
            <w:hyperlink r:id="rId24">
              <w:r>
                <w:rPr>
                  <w:rStyle w:val="Hyperlink"/>
                </w:rPr>
                <w:t xml:space="preserve">[4]</w:t>
              </w:r>
            </w:hyperlink>
            <w:hyperlink r:id="rId25">
              <w:r>
                <w:rPr>
                  <w:rStyle w:val="Hyperlink"/>
                </w:rPr>
                <w:t xml:space="preserve">[5]</w:t>
              </w:r>
            </w:hyperlink>
          </w:p>
        </w:tc>
        <w:tc>
          <w:tcPr/>
          <w:p>
            <w:pPr>
              <w:pStyle w:val="Compact"/>
              <w:jc w:val="left"/>
            </w:pPr>
            <w:r>
              <w:t xml:space="preserve">2020, EuroSys</w:t>
            </w:r>
          </w:p>
        </w:tc>
        <w:tc>
          <w:tcPr/>
          <w:p>
            <w:pPr>
              <w:pStyle w:val="Compact"/>
              <w:jc w:val="left"/>
            </w:pPr>
            <w:r>
              <w:t xml:space="preserve">Microbench: 2 threads with unequal CS lengths (toy) and real workloads.</w:t>
            </w:r>
          </w:p>
        </w:tc>
        <w:tc>
          <w:tcPr/>
          <w:p>
            <w:pPr>
              <w:pStyle w:val="Compact"/>
              <w:jc w:val="left"/>
            </w:pPr>
            <w:r>
              <w:rPr>
                <w:b/>
                <w:bCs/>
              </w:rPr>
              <w:t xml:space="preserve">Lock Opportunity Time (LOT)</w:t>
            </w:r>
            <w:r>
              <w:t xml:space="preserve">; then Jain’s index on LOT.</w:t>
            </w:r>
          </w:p>
        </w:tc>
        <w:tc>
          <w:tcPr/>
          <w:p>
            <w:pPr>
              <w:pStyle w:val="Compact"/>
              <w:jc w:val="left"/>
            </w:pPr>
            <w:r>
              <w:rPr>
                <w:i/>
                <w:iCs/>
              </w:rPr>
              <w:t xml:space="preserve">LOT(i) = ∑(critical-section time)_i + ∑(lock-idle time)</w:t>
            </w:r>
            <w:hyperlink r:id="rId24">
              <w:r>
                <w:rPr>
                  <w:rStyle w:val="Hyperlink"/>
                </w:rPr>
                <w:t xml:space="preserve">[4]</w:t>
              </w:r>
            </w:hyperlink>
            <w:r>
              <w:t xml:space="preserve">. Fairness = Jain’s index of {LOT(i)}.</w:t>
            </w:r>
          </w:p>
        </w:tc>
        <w:tc>
          <w:tcPr/>
          <w:p>
            <w:pPr>
              <w:pStyle w:val="Compact"/>
              <w:jc w:val="left"/>
            </w:pPr>
            <w:r>
              <w:t xml:space="preserve">Jain: 1 = fair, 1/N = worst (complete unfairness). Larger LOT = more “opportunity” for thread.</w:t>
            </w:r>
          </w:p>
        </w:tc>
        <w:tc>
          <w:tcPr/>
          <w:p>
            <w:pPr>
              <w:pStyle w:val="Compact"/>
              <w:jc w:val="left"/>
            </w:pPr>
            <w:r>
              <w:t xml:space="preserve">LOT accounts for both hold time and idle waits. Captures unfair hogging (small LOT for starved thread)</w:t>
            </w:r>
            <w:hyperlink r:id="rId25">
              <w:r>
                <w:rPr>
                  <w:rStyle w:val="Hyperlink"/>
                </w:rPr>
                <w:t xml:space="preserve">[5]</w:t>
              </w:r>
            </w:hyperlink>
            <w:r>
              <w:t xml:space="preserve">. Con: requires tracking idle time; not standard.</w:t>
            </w:r>
          </w:p>
        </w:tc>
      </w:tr>
      <w:tr>
        <w:tc>
          <w:tcPr/>
          <w:p>
            <w:pPr>
              <w:pStyle w:val="Compact"/>
              <w:jc w:val="left"/>
            </w:pPr>
            <w:r>
              <w:t xml:space="preserve">Park</w:t>
            </w:r>
            <w:r>
              <w:t xml:space="preserve"> </w:t>
            </w:r>
            <w:r>
              <w:rPr>
                <w:i/>
                <w:iCs/>
              </w:rPr>
              <w:t xml:space="preserve">et al.</w:t>
            </w:r>
            <w:r>
              <w:t xml:space="preserve"> </w:t>
            </w:r>
            <w:r>
              <w:t xml:space="preserve">–</w:t>
            </w:r>
            <w:r>
              <w:t xml:space="preserve"> </w:t>
            </w:r>
            <w:r>
              <w:rPr>
                <w:i/>
                <w:iCs/>
              </w:rPr>
              <w:t xml:space="preserve">SynCord Locks</w:t>
            </w:r>
            <w:hyperlink r:id="rId23">
              <w:r>
                <w:rPr>
                  <w:rStyle w:val="Hyperlink"/>
                </w:rPr>
                <w:t xml:space="preserve">[3]</w:t>
              </w:r>
            </w:hyperlink>
          </w:p>
        </w:tc>
        <w:tc>
          <w:tcPr/>
          <w:p>
            <w:pPr>
              <w:pStyle w:val="Compact"/>
              <w:jc w:val="left"/>
            </w:pPr>
            <w:r>
              <w:t xml:space="preserve">2022, USENIX OSDI</w:t>
            </w:r>
          </w:p>
        </w:tc>
        <w:tc>
          <w:tcPr/>
          <w:p>
            <w:pPr>
              <w:pStyle w:val="Compact"/>
              <w:jc w:val="left"/>
            </w:pPr>
            <w:r>
              <w:t xml:space="preserve">Kernel rename workload (“bully” vs “victim” threads contend on rename lock)</w:t>
            </w:r>
            <w:hyperlink r:id="rId29">
              <w:r>
                <w:rPr>
                  <w:rStyle w:val="Hyperlink"/>
                </w:rPr>
                <w:t xml:space="preserve">[8]</w:t>
              </w:r>
            </w:hyperlink>
            <w:r>
              <w:t xml:space="preserve">.</w:t>
            </w:r>
          </w:p>
        </w:tc>
        <w:tc>
          <w:tcPr/>
          <w:p>
            <w:pPr>
              <w:pStyle w:val="Compact"/>
              <w:jc w:val="left"/>
            </w:pPr>
            <w:r>
              <w:rPr>
                <w:b/>
                <w:bCs/>
              </w:rPr>
              <w:t xml:space="preserve">Jain’s fairness index</w:t>
            </w:r>
            <w:r>
              <w:t xml:space="preserve"> </w:t>
            </w:r>
            <w:r>
              <w:t xml:space="preserve">on per-thread lock hold counts.</w:t>
            </w:r>
          </w:p>
        </w:tc>
        <w:tc>
          <w:tcPr/>
          <w:p>
            <w:pPr>
              <w:pStyle w:val="Compact"/>
              <w:jc w:val="left"/>
            </w:pPr>
            <w:r>
              <w:t xml:space="preserve">Not redefined in paper (standard formula).</w:t>
            </w:r>
          </w:p>
        </w:tc>
        <w:tc>
          <w:tcPr/>
          <w:p>
            <w:pPr>
              <w:pStyle w:val="Compact"/>
              <w:jc w:val="left"/>
            </w:pPr>
            <w:r>
              <w:t xml:space="preserve">1 = perfectly fair, smaller→less fair.</w:t>
            </w:r>
          </w:p>
        </w:tc>
        <w:tc>
          <w:tcPr/>
          <w:p>
            <w:pPr>
              <w:pStyle w:val="Compact"/>
              <w:jc w:val="left"/>
            </w:pPr>
            <w:r>
              <w:t xml:space="preserve">Well-known index; bounded [0,1]. Used to compare lock designs. (Authors note Jain index in plots</w:t>
            </w:r>
            <w:hyperlink r:id="rId23">
              <w:r>
                <w:rPr>
                  <w:rStyle w:val="Hyperlink"/>
                </w:rPr>
                <w:t xml:space="preserve">[3]</w:t>
              </w:r>
            </w:hyperlink>
            <w:r>
              <w:t xml:space="preserve">.) No new metric introduced.</w:t>
            </w:r>
          </w:p>
        </w:tc>
      </w:tr>
      <w:tr>
        <w:tc>
          <w:tcPr/>
          <w:p>
            <w:pPr>
              <w:pStyle w:val="Compact"/>
              <w:jc w:val="left"/>
            </w:pPr>
            <w:r>
              <w:t xml:space="preserve">Kashyap</w:t>
            </w:r>
            <w:r>
              <w:t xml:space="preserve"> </w:t>
            </w:r>
            <w:r>
              <w:rPr>
                <w:i/>
                <w:iCs/>
              </w:rPr>
              <w:t xml:space="preserve">et al.</w:t>
            </w:r>
            <w:r>
              <w:t xml:space="preserve"> </w:t>
            </w:r>
            <w:r>
              <w:t xml:space="preserve">–</w:t>
            </w:r>
            <w:r>
              <w:t xml:space="preserve"> </w:t>
            </w:r>
            <w:r>
              <w:rPr>
                <w:i/>
                <w:iCs/>
              </w:rPr>
              <w:t xml:space="preserve">ShflLock (queue-shuffling)</w:t>
            </w:r>
            <w:hyperlink r:id="rId27">
              <w:r>
                <w:rPr>
                  <w:rStyle w:val="Hyperlink"/>
                </w:rPr>
                <w:t xml:space="preserve">[7]</w:t>
              </w:r>
            </w:hyperlink>
          </w:p>
        </w:tc>
        <w:tc>
          <w:tcPr/>
          <w:p>
            <w:pPr>
              <w:pStyle w:val="Compact"/>
              <w:jc w:val="left"/>
            </w:pPr>
            <w:r>
              <w:t xml:space="preserve">2019, SOSP</w:t>
            </w:r>
          </w:p>
        </w:tc>
        <w:tc>
          <w:tcPr/>
          <w:p>
            <w:pPr>
              <w:pStyle w:val="Compact"/>
              <w:jc w:val="left"/>
            </w:pPr>
            <w:r>
              <w:t xml:space="preserve">File-creation and hash-bench under heavy NUMA contention.</w:t>
            </w:r>
          </w:p>
        </w:tc>
        <w:tc>
          <w:tcPr/>
          <w:p>
            <w:pPr>
              <w:pStyle w:val="Compact"/>
              <w:jc w:val="left"/>
            </w:pPr>
            <w:r>
              <w:rPr>
                <w:b/>
                <w:bCs/>
              </w:rPr>
              <w:t xml:space="preserve">Dice’s fairness factor</w:t>
            </w:r>
            <w:hyperlink r:id="rId27">
              <w:r>
                <w:rPr>
                  <w:rStyle w:val="Hyperlink"/>
                </w:rPr>
                <w:t xml:space="preserve">[7]</w:t>
              </w:r>
            </w:hyperlink>
            <w:r>
              <w:t xml:space="preserve"> </w:t>
            </w:r>
            <w:r>
              <w:t xml:space="preserve">(from Dice</w:t>
            </w:r>
            <w:r>
              <w:t xml:space="preserve"> </w:t>
            </w:r>
            <w:r>
              <w:rPr>
                <w:i/>
                <w:iCs/>
              </w:rPr>
              <w:t xml:space="preserve">et al.</w:t>
            </w:r>
            <w:r>
              <w:t xml:space="preserve"> </w:t>
            </w:r>
            <w:r>
              <w:t xml:space="preserve">PPoPP’12).</w:t>
            </w:r>
          </w:p>
        </w:tc>
        <w:tc>
          <w:tcPr/>
          <w:p>
            <w:pPr>
              <w:pStyle w:val="Compact"/>
              <w:jc w:val="left"/>
            </w:pPr>
            <w:r>
              <w:t xml:space="preserve">Sort threads by ops, let</w:t>
            </w:r>
            <w:r>
              <w:t xml:space="preserve"> </w:t>
            </w:r>
            <w:r>
              <w:rPr>
                <w:i/>
                <w:iCs/>
              </w:rPr>
              <w:t xml:space="preserve">F</w:t>
            </w:r>
            <w:r>
              <w:t xml:space="preserve"> </w:t>
            </w:r>
            <w:r>
              <w:t xml:space="preserve">= (sum of second-half thread ops) / (total ops)</w:t>
            </w:r>
            <w:hyperlink r:id="rId27">
              <w:r>
                <w:rPr>
                  <w:rStyle w:val="Hyperlink"/>
                </w:rPr>
                <w:t xml:space="preserve">[7]</w:t>
              </w:r>
            </w:hyperlink>
            <w:r>
              <w:t xml:space="preserve">.</w:t>
            </w:r>
          </w:p>
        </w:tc>
        <w:tc>
          <w:tcPr/>
          <w:p>
            <w:pPr>
              <w:pStyle w:val="Compact"/>
              <w:jc w:val="left"/>
            </w:pPr>
            <w:r>
              <w:t xml:space="preserve">0.5 = strict fairness; 1.0 = very unfair.</w:t>
            </w:r>
          </w:p>
        </w:tc>
        <w:tc>
          <w:tcPr/>
          <w:p>
            <w:pPr>
              <w:pStyle w:val="Compact"/>
              <w:jc w:val="left"/>
            </w:pPr>
            <w:r>
              <w:t xml:space="preserve">Captures</w:t>
            </w:r>
            <w:r>
              <w:t xml:space="preserve"> </w:t>
            </w:r>
            <w:r>
              <w:rPr>
                <w:i/>
                <w:iCs/>
              </w:rPr>
              <w:t xml:space="preserve">long-term</w:t>
            </w:r>
            <w:r>
              <w:t xml:space="preserve"> </w:t>
            </w:r>
            <w:r>
              <w:t xml:space="preserve">fairness among threads. Authors note ShflLock aims for fairness factor ≈0.5 (see fig.11) and tradeoffs with throughput</w:t>
            </w:r>
            <w:hyperlink r:id="rId27">
              <w:r>
                <w:rPr>
                  <w:rStyle w:val="Hyperlink"/>
                </w:rPr>
                <w:t xml:space="preserve">[7]</w:t>
              </w:r>
            </w:hyperlink>
            <w:r>
              <w:t xml:space="preserve">. Con: Not widely used outside queue locks.</w:t>
            </w:r>
          </w:p>
        </w:tc>
      </w:tr>
      <w:tr>
        <w:tc>
          <w:tcPr/>
          <w:p>
            <w:pPr>
              <w:pStyle w:val="Compact"/>
              <w:jc w:val="left"/>
            </w:pPr>
            <w:r>
              <w:t xml:space="preserve">Nishijima</w:t>
            </w:r>
            <w:r>
              <w:t xml:space="preserve"> </w:t>
            </w:r>
            <w:r>
              <w:rPr>
                <w:i/>
                <w:iCs/>
              </w:rPr>
              <w:t xml:space="preserve">et al.</w:t>
            </w:r>
            <w:r>
              <w:t xml:space="preserve"> </w:t>
            </w:r>
            <w:r>
              <w:t xml:space="preserve">–</w:t>
            </w:r>
            <w:r>
              <w:t xml:space="preserve"> </w:t>
            </w:r>
            <w:r>
              <w:rPr>
                <w:i/>
                <w:iCs/>
              </w:rPr>
              <w:t xml:space="preserve">CAL (big.LITTLE lock)</w:t>
            </w:r>
            <w:hyperlink r:id="rId26">
              <w:r>
                <w:rPr>
                  <w:rStyle w:val="Hyperlink"/>
                </w:rPr>
                <w:t xml:space="preserve">[6]</w:t>
              </w:r>
            </w:hyperlink>
          </w:p>
        </w:tc>
        <w:tc>
          <w:tcPr/>
          <w:p>
            <w:pPr>
              <w:pStyle w:val="Compact"/>
              <w:jc w:val="left"/>
            </w:pPr>
            <w:r>
              <w:t xml:space="preserve">2024, Appl. Sci. (MDPI)</w:t>
            </w:r>
          </w:p>
        </w:tc>
        <w:tc>
          <w:tcPr/>
          <w:p>
            <w:pPr>
              <w:pStyle w:val="Compact"/>
              <w:jc w:val="left"/>
            </w:pPr>
            <w:r>
              <w:t xml:space="preserve">Big.LITTLE system (6 “big” vs 4 “little” cores) with contended locks.</w:t>
            </w:r>
          </w:p>
        </w:tc>
        <w:tc>
          <w:tcPr/>
          <w:p>
            <w:pPr>
              <w:pStyle w:val="Compact"/>
              <w:jc w:val="left"/>
            </w:pPr>
            <w:r>
              <w:rPr>
                <w:b/>
                <w:bCs/>
              </w:rPr>
              <w:t xml:space="preserve">Slowdown-based fairness</w:t>
            </w:r>
            <w:r>
              <w:t xml:space="preserve">; defined as min_slow/ max_slow</w:t>
            </w:r>
            <w:hyperlink r:id="rId26">
              <w:r>
                <w:rPr>
                  <w:rStyle w:val="Hyperlink"/>
                </w:rPr>
                <w:t xml:space="preserve">[6]</w:t>
              </w:r>
            </w:hyperlink>
            <w:r>
              <w:t xml:space="preserve">.</w:t>
            </w:r>
          </w:p>
        </w:tc>
        <w:tc>
          <w:tcPr/>
          <w:p>
            <w:pPr>
              <w:pStyle w:val="Compact"/>
              <w:jc w:val="left"/>
            </w:pPr>
            <w:r>
              <w:rPr>
                <w:i/>
                <w:iCs/>
              </w:rPr>
              <w:t xml:space="preserve">Fairness = (min slowdown ratio)/(max slowdown ratio)</w:t>
            </w:r>
            <w:hyperlink r:id="rId26">
              <w:r>
                <w:rPr>
                  <w:rStyle w:val="Hyperlink"/>
                </w:rPr>
                <w:t xml:space="preserve">[6]</w:t>
              </w:r>
            </w:hyperlink>
            <w:r>
              <w:t xml:space="preserve">.</w:t>
            </w:r>
          </w:p>
        </w:tc>
        <w:tc>
          <w:tcPr/>
          <w:p>
            <w:pPr>
              <w:pStyle w:val="Compact"/>
              <w:jc w:val="left"/>
            </w:pPr>
            <w:r>
              <w:t xml:space="preserve">Range 0–1.</w:t>
            </w:r>
            <w:r>
              <w:t xml:space="preserve"> </w:t>
            </w:r>
            <w:r>
              <w:rPr>
                <w:b/>
                <w:bCs/>
              </w:rPr>
              <w:t xml:space="preserve">Closer to 1 is fairer</w:t>
            </w:r>
            <w:r>
              <w:t xml:space="preserve"> </w:t>
            </w:r>
            <w:r>
              <w:t xml:space="preserve">(all threads have equal slowdown).</w:t>
            </w:r>
          </w:p>
        </w:tc>
        <w:tc>
          <w:tcPr/>
          <w:p>
            <w:pPr>
              <w:pStyle w:val="Compact"/>
              <w:jc w:val="left"/>
            </w:pPr>
            <w:r>
              <w:t xml:space="preserve">Tailored to heterogeneity: measures disparity in core slowdown. Authors achieve fairness ≈1 under CAL. Con: Specific to systems where “slowdown” is defined; not general-purpose.</w:t>
            </w:r>
          </w:p>
        </w:tc>
      </w:tr>
    </w:tbl>
    <w:p>
      <w:pPr>
        <w:pStyle w:val="BodyText"/>
      </w:pPr>
      <w:r>
        <w:rPr>
          <w:b/>
          <w:bCs/>
        </w:rPr>
        <w:t xml:space="preserve">Notes:</w:t>
      </w:r>
      <w:r>
        <w:t xml:space="preserve"> </w:t>
      </w:r>
      <w:r>
        <w:t xml:space="preserve">Citations link to source definitions. (“Idle time” in LOT is lock-waiting time.) “Fairness factor” in Kashyap is from Dice</w:t>
      </w:r>
      <w:r>
        <w:t xml:space="preserve"> </w:t>
      </w:r>
      <w:r>
        <w:rPr>
          <w:i/>
          <w:iCs/>
        </w:rPr>
        <w:t xml:space="preserve">et al.</w:t>
      </w:r>
      <w:hyperlink r:id="rId27">
        <w:r>
          <w:rPr>
            <w:rStyle w:val="Hyperlink"/>
          </w:rPr>
          <w:t xml:space="preserve">[7]</w:t>
        </w:r>
      </w:hyperlink>
      <w:r>
        <w:t xml:space="preserve">. Jain’s index formula is standard</w:t>
      </w:r>
      <w:hyperlink r:id="rId22">
        <w:r>
          <w:rPr>
            <w:rStyle w:val="Hyperlink"/>
          </w:rPr>
          <w:t xml:space="preserve">[2]</w:t>
        </w:r>
      </w:hyperlink>
      <w:r>
        <w:t xml:space="preserve"> </w:t>
      </w:r>
      <w:r>
        <w:t xml:space="preserve">(not reprinted in most papers).</w:t>
      </w:r>
    </w:p>
    <w:bookmarkEnd w:id="30"/>
    <w:bookmarkStart w:id="32" w:name="c.-fairness-index-comparison"/>
    <w:p>
      <w:pPr>
        <w:pStyle w:val="Heading1"/>
      </w:pPr>
      <w:r>
        <w:t xml:space="preserve">C. Fairness-Index Comparison</w:t>
      </w:r>
    </w:p>
    <w:p>
      <w:pPr>
        <w:pStyle w:val="FirstParagraph"/>
      </w:pPr>
      <w:r>
        <w:t xml:space="preserve">We compare common fairness indices (with definitions and interpretation):</w:t>
      </w:r>
    </w:p>
    <w:p>
      <w:pPr>
        <w:numPr>
          <w:ilvl w:val="0"/>
          <w:numId w:val="1001"/>
        </w:numPr>
      </w:pPr>
      <w:r>
        <w:rPr>
          <w:b/>
          <w:bCs/>
        </w:rPr>
        <w:t xml:space="preserve">Jain’s Fairness Index</w:t>
      </w:r>
      <w:r>
        <w:t xml:space="preserve">:</w:t>
      </w:r>
      <w:r>
        <w:t xml:space="preserve"> </w:t>
      </w:r>
      <m:oMath>
        <m:r>
          <m:t>J</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f>
          <m:fPr>
            <m:type m:val="bar"/>
          </m:fPr>
          <m:num>
            <m:sSup>
              <m:e>
                <m:d>
                  <m:dPr>
                    <m:begChr m:val="("/>
                    <m:sepChr m:val=""/>
                    <m:endChr m:val=")"/>
                    <m:grow/>
                  </m:dPr>
                  <m:e>
                    <m:nary>
                      <m:naryPr>
                        <m:chr m:val="∑"/>
                        <m:limLoc m:val="undOvr"/>
                        <m:subHide m:val="off"/>
                        <m:supHide m:val="on"/>
                      </m:naryPr>
                      <m:sub>
                        <m:r>
                          <m:t>i</m:t>
                        </m:r>
                      </m:sub>
                      <m:sup>
                        <m:r>
                          <m:t>​</m:t>
                        </m:r>
                      </m:sup>
                      <m:e>
                        <m:sSub>
                          <m:e>
                            <m:r>
                              <m:t>x</m:t>
                            </m:r>
                          </m:e>
                          <m:sub>
                            <m:r>
                              <m:t>i</m:t>
                            </m:r>
                          </m:sub>
                        </m:sSub>
                      </m:e>
                    </m:nary>
                  </m:e>
                </m:d>
              </m:e>
              <m:sup>
                <m:r>
                  <m:t>2</m:t>
                </m:r>
              </m:sup>
            </m:sSup>
          </m:num>
          <m:den>
            <m:r>
              <m:t>n</m:t>
            </m:r>
            <m:nary>
              <m:naryPr>
                <m:chr m:val="∑"/>
                <m:limLoc m:val="undOvr"/>
                <m:subHide m:val="off"/>
                <m:supHide m:val="on"/>
              </m:naryPr>
              <m:sub>
                <m:r>
                  <m:t>i</m:t>
                </m:r>
              </m:sub>
              <m:sup>
                <m:r>
                  <m:t>​</m:t>
                </m:r>
              </m:sup>
              <m:e>
                <m:sSubSup>
                  <m:e>
                    <m:r>
                      <m:t>x</m:t>
                    </m:r>
                  </m:e>
                  <m:sub>
                    <m:r>
                      <m:t>i</m:t>
                    </m:r>
                  </m:sub>
                  <m:sup>
                    <m:r>
                      <m:t>2</m:t>
                    </m:r>
                  </m:sup>
                </m:sSubSup>
              </m:e>
            </m:nary>
          </m:den>
        </m:f>
        <m:r>
          <m:rPr>
            <m:sty m:val="p"/>
          </m:rPr>
          <m:t>=</m:t>
        </m:r>
        <m:f>
          <m:fPr>
            <m:type m:val="bar"/>
          </m:fPr>
          <m:num>
            <m:sSup>
              <m:e>
                <m:acc>
                  <m:accPr>
                    <m:chr m:val="‾"/>
                  </m:accPr>
                  <m:e>
                    <m:r>
                      <m:t>x</m:t>
                    </m:r>
                  </m:e>
                </m:acc>
              </m:e>
              <m:sup>
                <m:r>
                  <m:t>2</m:t>
                </m:r>
              </m:sup>
            </m:sSup>
          </m:num>
          <m:den>
            <m:bar>
              <m:barPr>
                <m:pos m:val="top"/>
              </m:barPr>
              <m:e>
                <m:sSup>
                  <m:e>
                    <m:r>
                      <m:t>x</m:t>
                    </m:r>
                  </m:e>
                  <m:sup>
                    <m:r>
                      <m:t>2</m:t>
                    </m:r>
                  </m:sup>
                </m:sSup>
              </m:e>
            </m:bar>
          </m:den>
        </m:f>
      </m:oMath>
      <w:hyperlink r:id="rId22">
        <w:r>
          <w:rPr>
            <w:rStyle w:val="Hyperlink"/>
          </w:rPr>
          <w:t xml:space="preserve">[2]</w:t>
        </w:r>
      </w:hyperlink>
      <w:r>
        <w:t xml:space="preserve">. Ranges from</w:t>
      </w:r>
      <w:r>
        <w:t xml:space="preserve"> </w:t>
      </w:r>
      <m:oMath>
        <m:r>
          <m:t>1</m:t>
        </m:r>
        <m:r>
          <m:rPr>
            <m:sty m:val="p"/>
          </m:rPr>
          <m:t>/</m:t>
        </m:r>
        <m:r>
          <m:t>n</m:t>
        </m:r>
      </m:oMath>
      <w:r>
        <w:t xml:space="preserve"> </w:t>
      </w:r>
      <w:r>
        <w:t xml:space="preserve">(worst) to 1 (best).</w:t>
      </w:r>
      <w:r>
        <w:t xml:space="preserve"> </w:t>
      </w:r>
      <w:r>
        <w:rPr>
          <w:i/>
          <w:iCs/>
        </w:rPr>
        <w:t xml:space="preserve">Interpretation:</w:t>
      </w:r>
      <w:r>
        <w:t xml:space="preserve"> </w:t>
      </w:r>
      <w:r>
        <w:t xml:space="preserve">1 = equal shares (ideal fairness), smaller values = more inequality. (Equivalently</w:t>
      </w:r>
      <w:r>
        <w:t xml:space="preserve"> </w:t>
      </w:r>
      <m:oMath>
        <m:r>
          <m:t>J</m:t>
        </m:r>
        <m:r>
          <m:rPr>
            <m:sty m:val="p"/>
          </m:rPr>
          <m:t>=</m:t>
        </m:r>
        <m:r>
          <m:t>1</m:t>
        </m:r>
        <m:r>
          <m:rPr>
            <m:sty m:val="p"/>
          </m:rPr>
          <m:t>/</m:t>
        </m:r>
        <m:d>
          <m:dPr>
            <m:begChr m:val="("/>
            <m:sepChr m:val=""/>
            <m:endChr m:val=")"/>
            <m:grow/>
          </m:dPr>
          <m:e>
            <m:r>
              <m:t>1</m:t>
            </m:r>
            <m:r>
              <m:rPr>
                <m:sty m:val="p"/>
              </m:rPr>
              <m:t>+</m:t>
            </m:r>
            <m:r>
              <m:t>C</m:t>
            </m:r>
            <m:sSup>
              <m:e>
                <m:r>
                  <m:t>V</m:t>
                </m:r>
              </m:e>
              <m:sup>
                <m:r>
                  <m:t>2</m:t>
                </m:r>
              </m:sup>
            </m:sSup>
          </m:e>
        </m:d>
      </m:oMath>
      <w:r>
        <w:t xml:space="preserve"> </w:t>
      </w:r>
      <w:r>
        <w:t xml:space="preserve">where</w:t>
      </w:r>
      <w:r>
        <w:t xml:space="preserve"> </w:t>
      </w:r>
      <m:oMath>
        <m:r>
          <m:t>C</m:t>
        </m:r>
        <m:r>
          <m:t>V</m:t>
        </m:r>
      </m:oMath>
      <w:r>
        <w:t xml:space="preserve">=coefficient of variation</w:t>
      </w:r>
      <w:hyperlink r:id="rId22">
        <w:r>
          <w:rPr>
            <w:rStyle w:val="Hyperlink"/>
          </w:rPr>
          <w:t xml:space="preserve">[2]</w:t>
        </w:r>
      </w:hyperlink>
      <w:r>
        <w:t xml:space="preserve">.)</w:t>
      </w:r>
      <w:r>
        <w:t xml:space="preserve"> </w:t>
      </w:r>
      <w:r>
        <w:rPr>
          <w:i/>
          <w:iCs/>
        </w:rPr>
        <w:t xml:space="preserve">Pro:</w:t>
      </w:r>
      <w:r>
        <w:t xml:space="preserve"> </w:t>
      </w:r>
      <w:r>
        <w:t xml:space="preserve">Widely used and bounded.</w:t>
      </w:r>
      <w:r>
        <w:t xml:space="preserve"> </w:t>
      </w:r>
      <w:r>
        <w:rPr>
          <w:i/>
          <w:iCs/>
        </w:rPr>
        <w:t xml:space="preserve">Con:</w:t>
      </w:r>
      <w:r>
        <w:t xml:space="preserve"> </w:t>
      </w:r>
      <w:r>
        <w:t xml:space="preserve">Can mask distribution shape: e.g. severe outliers may not drive J to zero unless extreme.</w:t>
      </w:r>
    </w:p>
    <w:p>
      <w:pPr>
        <w:numPr>
          <w:ilvl w:val="0"/>
          <w:numId w:val="1001"/>
        </w:numPr>
      </w:pPr>
      <w:r>
        <w:rPr>
          <w:b/>
          <w:bCs/>
        </w:rPr>
        <w:t xml:space="preserve">Coefficient of Variation (CV) / Std-dev fairness</w:t>
      </w:r>
      <w:r>
        <w:t xml:space="preserve">:</w:t>
      </w:r>
      <w:r>
        <w:t xml:space="preserve"> </w:t>
      </w:r>
      <m:oMath>
        <m:r>
          <m:t>C</m:t>
        </m:r>
        <m:r>
          <m:t>V</m:t>
        </m:r>
        <m:r>
          <m:rPr>
            <m:sty m:val="p"/>
          </m:rPr>
          <m:t>=</m:t>
        </m:r>
        <m:r>
          <m:t>σ</m:t>
        </m:r>
        <m:r>
          <m:rPr>
            <m:sty m:val="p"/>
          </m:rPr>
          <m:t>/</m:t>
        </m:r>
        <m:acc>
          <m:accPr>
            <m:chr m:val="‾"/>
          </m:accPr>
          <m:e>
            <m:r>
              <m:t>x</m:t>
            </m:r>
          </m:e>
        </m:acc>
      </m:oMath>
      <w:r>
        <w:t xml:space="preserve">. One can define a fairness measure like</w:t>
      </w:r>
      <w:r>
        <w:t xml:space="preserve"> </w:t>
      </w:r>
      <m:oMath>
        <m:r>
          <m:t>F</m:t>
        </m:r>
        <m:r>
          <m:rPr>
            <m:sty m:val="p"/>
          </m:rPr>
          <m:t>=</m:t>
        </m:r>
        <m:r>
          <m:t>1</m:t>
        </m:r>
        <m:r>
          <m:rPr>
            <m:sty m:val="p"/>
          </m:rPr>
          <m:t>/</m:t>
        </m:r>
        <m:d>
          <m:dPr>
            <m:begChr m:val="("/>
            <m:sepChr m:val=""/>
            <m:endChr m:val=")"/>
            <m:grow/>
          </m:dPr>
          <m:e>
            <m:r>
              <m:t>1</m:t>
            </m:r>
            <m:r>
              <m:rPr>
                <m:sty m:val="p"/>
              </m:rPr>
              <m:t>+</m:t>
            </m:r>
            <m:r>
              <m:t>C</m:t>
            </m:r>
            <m:sSup>
              <m:e>
                <m:r>
                  <m:t>V</m:t>
                </m:r>
              </m:e>
              <m:sup>
                <m:r>
                  <m:t>2</m:t>
                </m:r>
              </m:sup>
            </m:sSup>
          </m:e>
        </m:d>
      </m:oMath>
      <w:r>
        <w:t xml:space="preserve"> </w:t>
      </w:r>
      <w:r>
        <w:t xml:space="preserve">(which is exactly Jain’s formula).</w:t>
      </w:r>
      <w:r>
        <w:t xml:space="preserve"> </w:t>
      </w:r>
      <w:r>
        <w:rPr>
          <w:i/>
          <w:iCs/>
        </w:rPr>
        <w:t xml:space="preserve">Interpretation:</w:t>
      </w:r>
      <w:r>
        <w:t xml:space="preserve"> </w:t>
      </w:r>
      <w:r>
        <w:t xml:space="preserve">Lower CV (smaller spread) is fairer.</w:t>
      </w:r>
      <w:r>
        <w:t xml:space="preserve"> </w:t>
      </w:r>
      <w:r>
        <w:rPr>
          <w:i/>
          <w:iCs/>
        </w:rPr>
        <w:t xml:space="preserve">Pro:</w:t>
      </w:r>
      <w:r>
        <w:t xml:space="preserve"> </w:t>
      </w:r>
      <w:r>
        <w:t xml:space="preserve">Simple to compute.</w:t>
      </w:r>
      <w:r>
        <w:t xml:space="preserve"> </w:t>
      </w:r>
      <w:r>
        <w:rPr>
          <w:i/>
          <w:iCs/>
        </w:rPr>
        <w:t xml:space="preserve">Con:</w:t>
      </w:r>
      <w:r>
        <w:t xml:space="preserve"> </w:t>
      </w:r>
      <w:r>
        <w:t xml:space="preserve">Unlike Jain’s bounded form, CV itself is unbounded and lower=better; large CV means high unfairness.</w:t>
      </w:r>
    </w:p>
    <w:p>
      <w:pPr>
        <w:numPr>
          <w:ilvl w:val="0"/>
          <w:numId w:val="1001"/>
        </w:numPr>
      </w:pPr>
      <w:r>
        <w:rPr>
          <w:b/>
          <w:bCs/>
        </w:rPr>
        <w:t xml:space="preserve">Max–Min Ratio</w:t>
      </w:r>
      <w:r>
        <w:t xml:space="preserve">:</w:t>
      </w:r>
      <w:r>
        <w:t xml:space="preserve"> </w:t>
      </w:r>
      <m:oMath>
        <m:f>
          <m:fPr>
            <m:type m:val="bar"/>
          </m:fPr>
          <m:num>
            <m:sSub>
              <m:e>
                <m:r>
                  <m:rPr>
                    <m:sty m:val="p"/>
                  </m:rPr>
                  <m:t>min</m:t>
                </m:r>
              </m:e>
              <m:sub>
                <m:r>
                  <m:t>i</m:t>
                </m:r>
              </m:sub>
            </m:sSub>
            <m:sSub>
              <m:e>
                <m:r>
                  <m:t>x</m:t>
                </m:r>
              </m:e>
              <m:sub>
                <m:r>
                  <m:t>i</m:t>
                </m:r>
              </m:sub>
            </m:sSub>
          </m:num>
          <m:den>
            <m:sSub>
              <m:e>
                <m:r>
                  <m:rPr>
                    <m:sty m:val="p"/>
                  </m:rPr>
                  <m:t>max</m:t>
                </m:r>
              </m:e>
              <m:sub>
                <m:r>
                  <m:t>i</m:t>
                </m:r>
              </m:sub>
            </m:sSub>
            <m:sSub>
              <m:e>
                <m:r>
                  <m:t>x</m:t>
                </m:r>
              </m:e>
              <m:sub>
                <m:r>
                  <m:t>i</m:t>
                </m:r>
              </m:sub>
            </m:sSub>
          </m:den>
        </m:f>
      </m:oMath>
      <w:r>
        <w:t xml:space="preserve">. Range [0,1].</w:t>
      </w:r>
      <w:r>
        <w:t xml:space="preserve"> </w:t>
      </w:r>
      <w:r>
        <w:rPr>
          <w:i/>
          <w:iCs/>
        </w:rPr>
        <w:t xml:space="preserve">Interpretation:</w:t>
      </w:r>
      <w:r>
        <w:t xml:space="preserve"> </w:t>
      </w:r>
      <w:r>
        <w:t xml:space="preserve">1 = perfect equality (all threads have same count), 0 = one or more threads got zero while another has &gt;0.</w:t>
      </w:r>
      <w:r>
        <w:t xml:space="preserve"> </w:t>
      </w:r>
      <w:r>
        <w:rPr>
          <w:i/>
          <w:iCs/>
        </w:rPr>
        <w:t xml:space="preserve">Pro:</w:t>
      </w:r>
      <w:r>
        <w:t xml:space="preserve"> </w:t>
      </w:r>
      <w:r>
        <w:t xml:space="preserve">Simple to understand.</w:t>
      </w:r>
      <w:r>
        <w:t xml:space="preserve"> </w:t>
      </w:r>
      <w:r>
        <w:rPr>
          <w:i/>
          <w:iCs/>
        </w:rPr>
        <w:t xml:space="preserve">Con:</w:t>
      </w:r>
      <w:r>
        <w:t xml:space="preserve"> </w:t>
      </w:r>
      <w:r>
        <w:t xml:space="preserve">Extremely sensitive to the worst-off thread; ignores the rest of distribution.</w:t>
      </w:r>
    </w:p>
    <w:p>
      <w:pPr>
        <w:numPr>
          <w:ilvl w:val="0"/>
          <w:numId w:val="1001"/>
        </w:numPr>
      </w:pPr>
      <w:r>
        <w:rPr>
          <w:b/>
          <w:bCs/>
        </w:rPr>
        <w:t xml:space="preserve">Starvation Probability / Tail Metric</w:t>
      </w:r>
      <w:r>
        <w:t xml:space="preserve">: e.g.</w:t>
      </w:r>
      <w:r>
        <w:t xml:space="preserve"> </w:t>
      </w:r>
      <w:r>
        <w:rPr>
          <w:i/>
          <w:iCs/>
        </w:rPr>
        <w:t xml:space="preserve">Fraction of threads starved</w:t>
      </w:r>
      <w:r>
        <w:t xml:space="preserve"> </w:t>
      </w:r>
      <w:r>
        <w:t xml:space="preserve">or</w:t>
      </w:r>
      <w:r>
        <w:t xml:space="preserve"> </w:t>
      </w:r>
      <w:r>
        <w:rPr>
          <w:i/>
          <w:iCs/>
        </w:rPr>
        <w:t xml:space="preserve">fraction of threads acquiring &lt;ε of total</w:t>
      </w:r>
      <w:r>
        <w:t xml:space="preserve">.</w:t>
      </w:r>
      <w:r>
        <w:t xml:space="preserve"> </w:t>
      </w:r>
      <w:r>
        <w:rPr>
          <w:i/>
          <w:iCs/>
        </w:rPr>
        <w:t xml:space="preserve">Interpretation:</w:t>
      </w:r>
      <w:r>
        <w:t xml:space="preserve"> </w:t>
      </w:r>
      <w:r>
        <w:t xml:space="preserve">0 = no starvation (fair), higher means some threads are starved.</w:t>
      </w:r>
      <w:r>
        <w:t xml:space="preserve"> </w:t>
      </w:r>
      <w:r>
        <w:rPr>
          <w:i/>
          <w:iCs/>
        </w:rPr>
        <w:t xml:space="preserve">Pro:</w:t>
      </w:r>
      <w:r>
        <w:t xml:space="preserve"> </w:t>
      </w:r>
      <w:r>
        <w:t xml:space="preserve">Directly captures starvation.</w:t>
      </w:r>
      <w:r>
        <w:t xml:space="preserve"> </w:t>
      </w:r>
      <w:r>
        <w:rPr>
          <w:i/>
          <w:iCs/>
        </w:rPr>
        <w:t xml:space="preserve">Con:</w:t>
      </w:r>
      <w:r>
        <w:t xml:space="preserve"> </w:t>
      </w:r>
      <w:r>
        <w:t xml:space="preserve">Requires arbitrary threshold; loses nuance of partial unfairness.</w:t>
      </w:r>
    </w:p>
    <w:p>
      <w:pPr>
        <w:numPr>
          <w:ilvl w:val="0"/>
          <w:numId w:val="1001"/>
        </w:numPr>
      </w:pPr>
      <w:r>
        <w:rPr>
          <w:b/>
          <w:bCs/>
        </w:rPr>
        <w:t xml:space="preserve">Percentile Gap</w:t>
      </w:r>
      <w:r>
        <w:t xml:space="preserve">: e.g.</w:t>
      </w:r>
      <w:r>
        <w:t xml:space="preserve"> </w:t>
      </w:r>
      <w:r>
        <w:rPr>
          <w:i/>
          <w:iCs/>
        </w:rPr>
        <w:t xml:space="preserve">Gap = p95(thrput) – p50(thrput)</w:t>
      </w:r>
      <w:r>
        <w:t xml:space="preserve"> </w:t>
      </w:r>
      <w:r>
        <w:t xml:space="preserve">(or ratio).</w:t>
      </w:r>
      <w:r>
        <w:t xml:space="preserve"> </w:t>
      </w:r>
      <w:r>
        <w:rPr>
          <w:i/>
          <w:iCs/>
        </w:rPr>
        <w:t xml:space="preserve">Interpretation:</w:t>
      </w:r>
      <w:r>
        <w:t xml:space="preserve"> </w:t>
      </w:r>
      <w:r>
        <w:t xml:space="preserve">Lower gap = fairer.</w:t>
      </w:r>
      <w:r>
        <w:t xml:space="preserve"> </w:t>
      </w:r>
      <w:r>
        <w:rPr>
          <w:i/>
          <w:iCs/>
        </w:rPr>
        <w:t xml:space="preserve">Pro:</w:t>
      </w:r>
      <w:r>
        <w:t xml:space="preserve"> </w:t>
      </w:r>
      <w:r>
        <w:t xml:space="preserve">Focus on tail vs median fairness.</w:t>
      </w:r>
      <w:r>
        <w:t xml:space="preserve"> </w:t>
      </w:r>
      <w:r>
        <w:rPr>
          <w:i/>
          <w:iCs/>
        </w:rPr>
        <w:t xml:space="preserve">Con:</w:t>
      </w:r>
      <w:r>
        <w:t xml:space="preserve"> </w:t>
      </w:r>
      <w:r>
        <w:t xml:space="preserve">Choice of percentiles is arbitrary; not a single normalized index.</w:t>
      </w:r>
    </w:p>
    <w:p>
      <w:pPr>
        <w:numPr>
          <w:ilvl w:val="0"/>
          <w:numId w:val="1001"/>
        </w:numPr>
      </w:pPr>
      <w:r>
        <w:rPr>
          <w:b/>
          <w:bCs/>
        </w:rPr>
        <w:t xml:space="preserve">Throughput Entropy</w:t>
      </w:r>
      <w:r>
        <w:t xml:space="preserve">: Treat shares</w:t>
      </w:r>
      <w:r>
        <w:t xml:space="preserve"> </w:t>
      </w:r>
      <m:oMath>
        <m:sSub>
          <m:e>
            <m:r>
              <m:t>p</m:t>
            </m:r>
          </m:e>
          <m:sub>
            <m:r>
              <m:t>i</m:t>
            </m:r>
          </m:sub>
        </m:sSub>
        <m:r>
          <m:rPr>
            <m:sty m:val="p"/>
          </m:rPr>
          <m:t>=</m:t>
        </m:r>
        <m:sSub>
          <m:e>
            <m:r>
              <m:t>x</m:t>
            </m:r>
          </m:e>
          <m:sub>
            <m:r>
              <m:t>i</m:t>
            </m:r>
          </m:sub>
        </m:sSub>
        <m:r>
          <m:rPr>
            <m:sty m:val="p"/>
          </m:rPr>
          <m:t>/</m:t>
        </m:r>
        <m:r>
          <m:rPr>
            <m:sty m:val="p"/>
          </m:rPr>
          <m:t>∑</m:t>
        </m:r>
        <m:r>
          <m:t>x</m:t>
        </m:r>
      </m:oMath>
      <w:r>
        <w:t xml:space="preserve">; define Shannon entropy</w:t>
      </w:r>
      <w:r>
        <w:t xml:space="preserve"> </w:t>
      </w:r>
      <m:oMath>
        <m:r>
          <m:t>H</m:t>
        </m:r>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ln</m:t>
        </m:r>
        <m:sSub>
          <m:e>
            <m:r>
              <m:t>p</m:t>
            </m:r>
          </m:e>
          <m:sub>
            <m:r>
              <m:t>i</m:t>
            </m:r>
          </m:sub>
        </m:sSub>
      </m:oMath>
      <w:r>
        <w:t xml:space="preserve">. (Often normalized by</w:t>
      </w:r>
      <w:r>
        <w:t xml:space="preserve"> </w:t>
      </w:r>
      <m:oMath>
        <m:r>
          <m:rPr>
            <m:sty m:val="p"/>
          </m:rPr>
          <m:t>ln</m:t>
        </m:r>
        <m:r>
          <m:t>n</m:t>
        </m:r>
      </m:oMath>
      <w:r>
        <w:t xml:space="preserve"> </w:t>
      </w:r>
      <w:r>
        <w:t xml:space="preserve">so range [0,1].)</w:t>
      </w:r>
      <w:r>
        <w:t xml:space="preserve"> </w:t>
      </w:r>
      <w:r>
        <w:rPr>
          <w:i/>
          <w:iCs/>
        </w:rPr>
        <w:t xml:space="preserve">Interpretation:</w:t>
      </w:r>
      <w:r>
        <w:t xml:space="preserve"> </w:t>
      </w:r>
      <w:r>
        <w:t xml:space="preserve">1 = equal shares, lower values = more skew.</w:t>
      </w:r>
      <w:r>
        <w:t xml:space="preserve"> </w:t>
      </w:r>
      <w:r>
        <w:rPr>
          <w:i/>
          <w:iCs/>
        </w:rPr>
        <w:t xml:space="preserve">Pro:</w:t>
      </w:r>
      <w:r>
        <w:t xml:space="preserve"> </w:t>
      </w:r>
      <w:r>
        <w:t xml:space="preserve">High when distribution is uniform.</w:t>
      </w:r>
      <w:r>
        <w:t xml:space="preserve"> </w:t>
      </w:r>
      <w:r>
        <w:rPr>
          <w:i/>
          <w:iCs/>
        </w:rPr>
        <w:t xml:space="preserve">Con:</w:t>
      </w:r>
      <w:r>
        <w:t xml:space="preserve"> </w:t>
      </w:r>
      <w:r>
        <w:t xml:space="preserve">Requires log; less used in systems contexts.</w:t>
      </w:r>
    </w:p>
    <w:p>
      <w:pPr>
        <w:numPr>
          <w:ilvl w:val="0"/>
          <w:numId w:val="1001"/>
        </w:numPr>
      </w:pPr>
      <w:r>
        <w:rPr>
          <w:b/>
          <w:bCs/>
        </w:rPr>
        <w:t xml:space="preserve">Gini Index (Inequality)</w:t>
      </w:r>
      <w:r>
        <w:t xml:space="preserve">:</w:t>
      </w:r>
      <w:r>
        <w:t xml:space="preserve"> </w:t>
      </w:r>
      <m:oMath>
        <m:r>
          <m:t>G</m:t>
        </m:r>
        <m:r>
          <m:rPr>
            <m:sty m:val="p"/>
          </m:rPr>
          <m:t>=</m:t>
        </m:r>
        <m:f>
          <m:fPr>
            <m:type m:val="bar"/>
          </m:fPr>
          <m:num>
            <m:nary>
              <m:naryPr>
                <m:chr m:val="∑"/>
                <m:limLoc m:val="undOvr"/>
                <m:subHide m:val="off"/>
                <m:supHide m:val="on"/>
              </m:naryPr>
              <m:sub>
                <m:r>
                  <m:t>i</m:t>
                </m:r>
                <m:r>
                  <m:rPr>
                    <m:sty m:val="p"/>
                  </m:rPr>
                  <m:t>,</m:t>
                </m:r>
                <m:r>
                  <m:t>j</m:t>
                </m:r>
              </m:sub>
              <m:sup>
                <m:r>
                  <m:t>​</m:t>
                </m:r>
              </m:sup>
              <m:e>
                <m:d>
                  <m:dPr>
                    <m:begChr m:val="|"/>
                    <m:sepChr m:val=""/>
                    <m:endChr m:val="|"/>
                    <m:grow/>
                  </m:dPr>
                  <m:e>
                    <m:sSub>
                      <m:e>
                        <m:r>
                          <m:t>x</m:t>
                        </m:r>
                      </m:e>
                      <m:sub>
                        <m:r>
                          <m:t>i</m:t>
                        </m:r>
                      </m:sub>
                    </m:sSub>
                    <m:r>
                      <m:rPr>
                        <m:sty m:val="p"/>
                      </m:rPr>
                      <m:t>−</m:t>
                    </m:r>
                    <m:sSub>
                      <m:e>
                        <m:r>
                          <m:t>x</m:t>
                        </m:r>
                      </m:e>
                      <m:sub>
                        <m:r>
                          <m:t>j</m:t>
                        </m:r>
                      </m:sub>
                    </m:sSub>
                  </m:e>
                </m:d>
              </m:e>
            </m:nary>
          </m:num>
          <m:den>
            <m:r>
              <m:t>2</m:t>
            </m:r>
            <m:sSup>
              <m:e>
                <m:r>
                  <m:t>n</m:t>
                </m:r>
              </m:e>
              <m:sup>
                <m:r>
                  <m:t>2</m:t>
                </m:r>
              </m:sup>
            </m:sSup>
            <m:acc>
              <m:accPr>
                <m:chr m:val="‾"/>
              </m:accPr>
              <m:e>
                <m:r>
                  <m:t>x</m:t>
                </m:r>
              </m:e>
            </m:acc>
          </m:den>
        </m:f>
      </m:oMath>
      <w:hyperlink r:id="rId31">
        <w:r>
          <w:rPr>
            <w:rStyle w:val="Hyperlink"/>
          </w:rPr>
          <w:t xml:space="preserve">[9]</w:t>
        </w:r>
      </w:hyperlink>
      <w:r>
        <w:t xml:space="preserve">. Range 0 (perfect equality) to 1 (total inequality).</w:t>
      </w:r>
      <w:r>
        <w:t xml:space="preserve"> </w:t>
      </w:r>
      <w:r>
        <w:rPr>
          <w:i/>
          <w:iCs/>
        </w:rPr>
        <w:t xml:space="preserve">Interpretation:</w:t>
      </w:r>
      <w:r>
        <w:t xml:space="preserve"> </w:t>
      </w:r>
      <w:r>
        <w:t xml:space="preserve">0 = fair, 1 = maximally unfair.</w:t>
      </w:r>
      <w:r>
        <w:t xml:space="preserve"> </w:t>
      </w:r>
      <w:r>
        <w:rPr>
          <w:i/>
          <w:iCs/>
        </w:rPr>
        <w:t xml:space="preserve">Pro:</w:t>
      </w:r>
      <w:r>
        <w:t xml:space="preserve"> </w:t>
      </w:r>
      <w:r>
        <w:t xml:space="preserve">Captures overall dispersion across all pairs.</w:t>
      </w:r>
      <w:r>
        <w:t xml:space="preserve"> </w:t>
      </w:r>
      <w:r>
        <w:rPr>
          <w:i/>
          <w:iCs/>
        </w:rPr>
        <w:t xml:space="preserve">Con:</w:t>
      </w:r>
      <w:r>
        <w:t xml:space="preserve"> </w:t>
      </w:r>
      <w:r>
        <w:t xml:space="preserve">Higher=less fair (opposite direction of some metrics), can be less intuitive than Jain; sensitive to distribution tails.</w:t>
      </w:r>
    </w:p>
    <w:p>
      <w:pPr>
        <w:numPr>
          <w:ilvl w:val="0"/>
          <w:numId w:val="1001"/>
        </w:numPr>
      </w:pPr>
      <w:r>
        <w:rPr>
          <w:b/>
          <w:bCs/>
        </w:rPr>
        <w:t xml:space="preserve">Dice’s Fairness Factor</w:t>
      </w:r>
      <w:r>
        <w:t xml:space="preserve">: As used by Dice</w:t>
      </w:r>
      <w:r>
        <w:t xml:space="preserve"> </w:t>
      </w:r>
      <w:r>
        <w:rPr>
          <w:i/>
          <w:iCs/>
        </w:rPr>
        <w:t xml:space="preserve">et al.</w:t>
      </w:r>
      <w:r>
        <w:t xml:space="preserve">: Sort throughputs descending and let</w:t>
      </w:r>
      <w:r>
        <w:t xml:space="preserve"> </w:t>
      </w:r>
      <m:oMath>
        <m:r>
          <m:t>F</m:t>
        </m:r>
        <m:r>
          <m:rPr>
            <m:sty m:val="p"/>
          </m:rPr>
          <m:t>=</m:t>
        </m:r>
        <m:d>
          <m:dPr>
            <m:begChr m:val="("/>
            <m:sepChr m:val=""/>
            <m:endChr m:val=")"/>
            <m:grow/>
          </m:dPr>
          <m:e>
            <m:r>
              <m:rPr>
                <m:nor/>
                <m:sty m:val="p"/>
              </m:rPr>
              <m:t>sum of the lower half</m:t>
            </m:r>
          </m:e>
        </m:d>
        <m:r>
          <m:rPr>
            <m:sty m:val="p"/>
          </m:rPr>
          <m:t>/</m:t>
        </m:r>
        <m:d>
          <m:dPr>
            <m:begChr m:val="("/>
            <m:sepChr m:val=""/>
            <m:endChr m:val=")"/>
            <m:grow/>
          </m:dPr>
          <m:e>
            <m:r>
              <m:rPr>
                <m:nor/>
                <m:sty m:val="p"/>
              </m:rPr>
              <m:t>total sum</m:t>
            </m:r>
          </m:e>
        </m:d>
      </m:oMath>
      <w:hyperlink r:id="rId27">
        <w:r>
          <w:rPr>
            <w:rStyle w:val="Hyperlink"/>
          </w:rPr>
          <w:t xml:space="preserve">[7]</w:t>
        </w:r>
      </w:hyperlink>
      <w:r>
        <w:t xml:space="preserve">. Ranges from 0.5 (perfect fairness) to ~1 (unfair).</w:t>
      </w:r>
      <w:r>
        <w:t xml:space="preserve"> </w:t>
      </w:r>
      <w:r>
        <w:rPr>
          <w:i/>
          <w:iCs/>
        </w:rPr>
        <w:t xml:space="preserve">Interpretation:</w:t>
      </w:r>
      <w:r>
        <w:t xml:space="preserve"> </w:t>
      </w:r>
      <w:r>
        <w:t xml:space="preserve">0.5 = everyone equal, values↑ indicate growing skew.</w:t>
      </w:r>
      <w:r>
        <w:t xml:space="preserve"> </w:t>
      </w:r>
      <w:r>
        <w:rPr>
          <w:i/>
          <w:iCs/>
        </w:rPr>
        <w:t xml:space="preserve">Pro:</w:t>
      </w:r>
      <w:r>
        <w:t xml:space="preserve"> </w:t>
      </w:r>
      <w:r>
        <w:t xml:space="preserve">Simple ranking-based measure.</w:t>
      </w:r>
      <w:r>
        <w:t xml:space="preserve"> </w:t>
      </w:r>
      <w:r>
        <w:rPr>
          <w:i/>
          <w:iCs/>
        </w:rPr>
        <w:t xml:space="preserve">Con:</w:t>
      </w:r>
      <w:r>
        <w:t xml:space="preserve"> </w:t>
      </w:r>
      <w:r>
        <w:t xml:space="preserve">Not widely used outside specific lock studies.</w:t>
      </w:r>
    </w:p>
    <w:p>
      <w:pPr>
        <w:pStyle w:val="FirstParagraph"/>
      </w:pPr>
      <w:r>
        <w:t xml:space="preserve">(Formula references: Jain</w:t>
      </w:r>
      <w:hyperlink r:id="rId22">
        <w:r>
          <w:rPr>
            <w:rStyle w:val="Hyperlink"/>
          </w:rPr>
          <w:t xml:space="preserve">[2]</w:t>
        </w:r>
      </w:hyperlink>
      <w:r>
        <w:t xml:space="preserve">, Gini</w:t>
      </w:r>
      <w:hyperlink r:id="rId31">
        <w:r>
          <w:rPr>
            <w:rStyle w:val="Hyperlink"/>
          </w:rPr>
          <w:t xml:space="preserve">[9]</w:t>
        </w:r>
      </w:hyperlink>
      <w:r>
        <w:t xml:space="preserve">, Dice</w:t>
      </w:r>
      <w:hyperlink r:id="rId27">
        <w:r>
          <w:rPr>
            <w:rStyle w:val="Hyperlink"/>
          </w:rPr>
          <w:t xml:space="preserve">[7]</w:t>
        </w:r>
      </w:hyperlink>
      <w:r>
        <w:t xml:space="preserve">. Other formulas follow standard definitions.)</w:t>
      </w:r>
    </w:p>
    <w:bookmarkEnd w:id="32"/>
    <w:bookmarkStart w:id="33" w:name="d.-recommended-metric-for-experiment"/>
    <w:p>
      <w:pPr>
        <w:pStyle w:val="Heading1"/>
      </w:pPr>
      <w:r>
        <w:t xml:space="preserve">D. Recommended Metric for Experiment</w:t>
      </w:r>
    </w:p>
    <w:p>
      <w:pPr>
        <w:pStyle w:val="FirstParagraph"/>
      </w:pPr>
      <w:r>
        <w:t xml:space="preserve">We recommend</w:t>
      </w:r>
      <w:r>
        <w:t xml:space="preserve"> </w:t>
      </w:r>
      <w:r>
        <w:rPr>
          <w:b/>
          <w:bCs/>
        </w:rPr>
        <w:t xml:space="preserve">Jain’s fairness index</w:t>
      </w:r>
      <w:r>
        <w:t xml:space="preserve"> </w:t>
      </w:r>
      <w:r>
        <w:t xml:space="preserve">as the companion metric to Gini in the experiment. Jain’s index is very common in prior work</w:t>
      </w:r>
      <w:hyperlink r:id="rId21">
        <w:r>
          <w:rPr>
            <w:rStyle w:val="Hyperlink"/>
          </w:rPr>
          <w:t xml:space="preserve">[1]</w:t>
        </w:r>
      </w:hyperlink>
      <w:hyperlink r:id="rId23">
        <w:r>
          <w:rPr>
            <w:rStyle w:val="Hyperlink"/>
          </w:rPr>
          <w:t xml:space="preserve">[3]</w:t>
        </w:r>
      </w:hyperlink>
      <w:r>
        <w:t xml:space="preserve">, so it provides a useful baseline. Moreover, its simple form</w:t>
      </w:r>
      <w:r>
        <w:t xml:space="preserve"> </w:t>
      </w:r>
      <m:oMath>
        <m:r>
          <m:t>J</m:t>
        </m:r>
        <m:r>
          <m:rPr>
            <m:sty m:val="p"/>
          </m:rPr>
          <m:t>=</m:t>
        </m:r>
        <m:r>
          <m:t>1</m:t>
        </m:r>
        <m:r>
          <m:rPr>
            <m:sty m:val="p"/>
          </m:rPr>
          <m:t>/</m:t>
        </m:r>
        <m:d>
          <m:dPr>
            <m:begChr m:val="("/>
            <m:sepChr m:val=""/>
            <m:endChr m:val=")"/>
            <m:grow/>
          </m:dPr>
          <m:e>
            <m:r>
              <m:t>1</m:t>
            </m:r>
            <m:r>
              <m:rPr>
                <m:sty m:val="p"/>
              </m:rPr>
              <m:t>+</m:t>
            </m:r>
            <m:r>
              <m:t>C</m:t>
            </m:r>
            <m:sSup>
              <m:e>
                <m:r>
                  <m:t>V</m:t>
                </m:r>
              </m:e>
              <m:sup>
                <m:r>
                  <m:t>2</m:t>
                </m:r>
              </m:sup>
            </m:sSup>
          </m:e>
        </m:d>
      </m:oMath>
      <w:r>
        <w:t xml:space="preserve"> </w:t>
      </w:r>
      <w:r>
        <w:t xml:space="preserve">makes it straightforward to compute from per-thread lock-acquisition counts.</w:t>
      </w:r>
    </w:p>
    <w:p>
      <w:pPr>
        <w:pStyle w:val="BodyText"/>
      </w:pPr>
      <w:r>
        <w:rPr>
          <w:b/>
          <w:bCs/>
        </w:rPr>
        <w:t xml:space="preserve">When Gini is better:</w:t>
      </w:r>
      <w:r>
        <w:t xml:space="preserve"> </w:t>
      </w:r>
      <w:r>
        <w:t xml:space="preserve">The Gini index is sensitive to disparities at the tails of the distribution. For example, if one thread acquires vastly more locks than all others (or one thread is completely starved), Gini will approach 1, highlighting unfairness, whereas Jain’s index might remain relatively high as long as total acquisitions are balanced. Thus, Gini can distinguish cases where a few threads dominate.</w:t>
      </w:r>
    </w:p>
    <w:p>
      <w:pPr>
        <w:pStyle w:val="BodyText"/>
      </w:pPr>
      <w:r>
        <w:rPr>
          <w:b/>
          <w:bCs/>
        </w:rPr>
        <w:t xml:space="preserve">When Gini may miss:</w:t>
      </w:r>
      <w:r>
        <w:t xml:space="preserve"> </w:t>
      </w:r>
      <w:r>
        <w:t xml:space="preserve">Since Gini aggregates all pairwise differences, it can be less intuitive about</w:t>
      </w:r>
      <w:r>
        <w:t xml:space="preserve"> </w:t>
      </w:r>
      <w:r>
        <w:rPr>
          <w:i/>
          <w:iCs/>
        </w:rPr>
        <w:t xml:space="preserve">efficiency</w:t>
      </w:r>
      <w:r>
        <w:t xml:space="preserve"> </w:t>
      </w:r>
      <w:r>
        <w:t xml:space="preserve">aspects (e.g. total throughput) and does not normalize by the number of threads (Jain’s does). In scenarios where fairness is near-perfect (everyone gets nearly equal share), both metrics agree. But if one cares about</w:t>
      </w:r>
      <w:r>
        <w:t xml:space="preserve"> </w:t>
      </w:r>
      <w:r>
        <w:rPr>
          <w:i/>
          <w:iCs/>
        </w:rPr>
        <w:t xml:space="preserve">specific</w:t>
      </w:r>
      <w:r>
        <w:t xml:space="preserve"> </w:t>
      </w:r>
      <w:r>
        <w:t xml:space="preserve">percentile gaps or starvation rates, Gini by itself does not directly indicate those (e.g. it doesn’t tell you how many threads got zero).</w:t>
      </w:r>
    </w:p>
    <w:bookmarkEnd w:id="33"/>
    <w:bookmarkStart w:id="34" w:name="e.-experimental-plan-for-experiment-4"/>
    <w:p>
      <w:pPr>
        <w:pStyle w:val="Heading1"/>
      </w:pPr>
      <w:r>
        <w:t xml:space="preserve">E. Experimental Plan for Experiment 4</w:t>
      </w:r>
    </w:p>
    <w:p>
      <w:pPr>
        <w:numPr>
          <w:ilvl w:val="0"/>
          <w:numId w:val="1002"/>
        </w:numPr>
      </w:pPr>
      <w:r>
        <w:rPr>
          <w:b/>
          <w:bCs/>
        </w:rPr>
        <w:t xml:space="preserve">Data to collect:</w:t>
      </w:r>
      <w:r>
        <w:t xml:space="preserve"> </w:t>
      </w:r>
      <w:r>
        <w:t xml:space="preserve">In each experiment run, record each thread’s total lock-acquire count (and/or cumulative critical-section time). Also note per-thread wait times if relevant. For each lock design and workload scenario, gather the vector</w:t>
      </w:r>
      <w:r>
        <w:t xml:space="preserve"> </w:t>
      </w:r>
      <m:oMath>
        <m:r>
          <m:rPr>
            <m:sty m:val="p"/>
          </m:rPr>
          <m:t>{</m:t>
        </m:r>
        <m:sSub>
          <m:e>
            <m:r>
              <m:t>x</m:t>
            </m:r>
          </m:e>
          <m:sub>
            <m:r>
              <m:t>i</m:t>
            </m:r>
          </m:sub>
        </m:sSub>
        <m:r>
          <m:rPr>
            <m:sty m:val="p"/>
          </m:rPr>
          <m:t>}</m:t>
        </m:r>
      </m:oMath>
      <w:r>
        <w:t xml:space="preserve"> </w:t>
      </w:r>
      <w:r>
        <w:t xml:space="preserve">of acquisitions for</w:t>
      </w:r>
      <w:r>
        <w:t xml:space="preserve"> </w:t>
      </w:r>
      <m:oMath>
        <m:r>
          <m:t>i</m:t>
        </m:r>
        <m:r>
          <m:rPr>
            <m:sty m:val="p"/>
          </m:rPr>
          <m:t>=</m:t>
        </m:r>
        <m:r>
          <m:t>1</m:t>
        </m:r>
        <m:r>
          <m:rPr>
            <m:sty m:val="p"/>
          </m:rPr>
          <m:t>.</m:t>
        </m:r>
        <m:r>
          <m:rPr>
            <m:sty m:val="p"/>
          </m:rPr>
          <m:t>.</m:t>
        </m:r>
        <m:r>
          <m:t>n</m:t>
        </m:r>
      </m:oMath>
      <w:r>
        <w:t xml:space="preserve"> </w:t>
      </w:r>
      <w:r>
        <w:t xml:space="preserve">threads over a fixed interval.</w:t>
      </w:r>
    </w:p>
    <w:p>
      <w:pPr>
        <w:numPr>
          <w:ilvl w:val="0"/>
          <w:numId w:val="1002"/>
        </w:numPr>
      </w:pPr>
      <w:r>
        <w:rPr>
          <w:b/>
          <w:bCs/>
        </w:rPr>
        <w:t xml:space="preserve">Compute metrics:</w:t>
      </w:r>
      <w:r>
        <w:t xml:space="preserve"> </w:t>
      </w:r>
      <w:r>
        <w:t xml:space="preserve">From</w:t>
      </w:r>
      <w:r>
        <w:t xml:space="preserve"> </w:t>
      </w:r>
      <m:oMath>
        <m:r>
          <m:rPr>
            <m:sty m:val="p"/>
          </m:rPr>
          <m:t>{</m:t>
        </m:r>
        <m:sSub>
          <m:e>
            <m:r>
              <m:t>x</m:t>
            </m:r>
          </m:e>
          <m:sub>
            <m:r>
              <m:t>i</m:t>
            </m:r>
          </m:sub>
        </m:sSub>
        <m:r>
          <m:rPr>
            <m:sty m:val="p"/>
          </m:rPr>
          <m:t>}</m:t>
        </m:r>
      </m:oMath>
      <w:r>
        <w:t xml:space="preserve">, compute</w:t>
      </w:r>
    </w:p>
    <w:p>
      <w:pPr>
        <w:pStyle w:val="Compact"/>
        <w:numPr>
          <w:ilvl w:val="0"/>
          <w:numId w:val="1002"/>
        </w:numPr>
      </w:pPr>
      <w:r>
        <w:rPr>
          <w:b/>
          <w:bCs/>
        </w:rPr>
        <w:t xml:space="preserve">Gini index</w:t>
      </w:r>
      <w:r>
        <w:t xml:space="preserve"> </w:t>
      </w:r>
      <m:oMath>
        <m:r>
          <m:t>G</m:t>
        </m:r>
      </m:oMath>
      <w:r>
        <w:t xml:space="preserve"> </w:t>
      </w:r>
      <w:r>
        <w:t xml:space="preserve">using</w:t>
      </w:r>
      <w:r>
        <w:t xml:space="preserve"> </w:t>
      </w:r>
      <m:oMath>
        <m:r>
          <m:t>G</m:t>
        </m:r>
        <m:r>
          <m:rPr>
            <m:sty m:val="p"/>
          </m:rPr>
          <m:t>=</m:t>
        </m:r>
        <m:f>
          <m:fPr>
            <m:type m:val="bar"/>
          </m:fPr>
          <m:num>
            <m:r>
              <m:t>1</m:t>
            </m:r>
          </m:num>
          <m:den>
            <m:r>
              <m:t>2</m:t>
            </m:r>
            <m:sSup>
              <m:e>
                <m:r>
                  <m:t>n</m:t>
                </m:r>
              </m:e>
              <m:sup>
                <m:r>
                  <m:t>2</m:t>
                </m:r>
              </m:sup>
            </m:sSup>
            <m:acc>
              <m:accPr>
                <m:chr m:val="‾"/>
              </m:accPr>
              <m:e>
                <m:r>
                  <m:t>x</m:t>
                </m:r>
              </m:e>
            </m:acc>
          </m:den>
        </m:f>
        <m:nary>
          <m:naryPr>
            <m:chr m:val="∑"/>
            <m:limLoc m:val="undOvr"/>
            <m:subHide m:val="off"/>
            <m:supHide m:val="on"/>
          </m:naryPr>
          <m:sub>
            <m:r>
              <m:t>i</m:t>
            </m:r>
            <m:r>
              <m:rPr>
                <m:sty m:val="p"/>
              </m:rPr>
              <m:t>,</m:t>
            </m:r>
            <m:r>
              <m:t>j</m:t>
            </m:r>
          </m:sub>
          <m:sup>
            <m:r>
              <m:t>​</m:t>
            </m:r>
          </m:sup>
          <m:e>
            <m:d>
              <m:dPr>
                <m:begChr m:val="|"/>
                <m:sepChr m:val=""/>
                <m:endChr m:val="|"/>
                <m:grow/>
              </m:dPr>
              <m:e>
                <m:sSub>
                  <m:e>
                    <m:r>
                      <m:t>x</m:t>
                    </m:r>
                  </m:e>
                  <m:sub>
                    <m:r>
                      <m:t>i</m:t>
                    </m:r>
                  </m:sub>
                </m:sSub>
                <m:r>
                  <m:rPr>
                    <m:sty m:val="p"/>
                  </m:rPr>
                  <m:t>−</m:t>
                </m:r>
                <m:sSub>
                  <m:e>
                    <m:r>
                      <m:t>x</m:t>
                    </m:r>
                  </m:e>
                  <m:sub>
                    <m:r>
                      <m:t>j</m:t>
                    </m:r>
                  </m:sub>
                </m:sSub>
              </m:e>
            </m:d>
          </m:e>
        </m:nary>
      </m:oMath>
      <w:hyperlink r:id="rId31">
        <w:r>
          <w:rPr>
            <w:rStyle w:val="Hyperlink"/>
          </w:rPr>
          <w:t xml:space="preserve">[9]</w:t>
        </w:r>
      </w:hyperlink>
      <w:r>
        <w:t xml:space="preserve">,</w:t>
      </w:r>
    </w:p>
    <w:p>
      <w:pPr>
        <w:pStyle w:val="Compact"/>
        <w:numPr>
          <w:ilvl w:val="0"/>
          <w:numId w:val="1002"/>
        </w:numPr>
      </w:pPr>
      <w:r>
        <w:rPr>
          <w:b/>
          <w:bCs/>
        </w:rPr>
        <w:t xml:space="preserve">Jain’s index</w:t>
      </w:r>
      <w:r>
        <w:t xml:space="preserve"> </w:t>
      </w:r>
      <m:oMath>
        <m:r>
          <m:t>J</m:t>
        </m:r>
        <m:r>
          <m:rPr>
            <m:sty m:val="p"/>
          </m:rPr>
          <m:t>=</m:t>
        </m:r>
        <m:sSup>
          <m:e>
            <m:d>
              <m:dPr>
                <m:begChr m:val="("/>
                <m:sepChr m:val=""/>
                <m:endChr m:val=")"/>
                <m:grow/>
              </m:dPr>
              <m:e>
                <m:nary>
                  <m:naryPr>
                    <m:chr m:val="∑"/>
                    <m:limLoc m:val="undOvr"/>
                    <m:subHide m:val="off"/>
                    <m:supHide m:val="on"/>
                  </m:naryPr>
                  <m:sub>
                    <m:r>
                      <m:t>i</m:t>
                    </m:r>
                  </m:sub>
                  <m:sup>
                    <m:r>
                      <m:t>​</m:t>
                    </m:r>
                  </m:sup>
                  <m:e>
                    <m:sSub>
                      <m:e>
                        <m:r>
                          <m:t>x</m:t>
                        </m:r>
                      </m:e>
                      <m:sub>
                        <m:r>
                          <m:t>i</m:t>
                        </m:r>
                      </m:sub>
                    </m:sSub>
                  </m:e>
                </m:nary>
              </m:e>
            </m:d>
          </m:e>
          <m:sup>
            <m:r>
              <m:t>2</m:t>
            </m:r>
          </m:sup>
        </m:sSup>
        <m:r>
          <m:rPr>
            <m:sty m:val="p"/>
          </m:rPr>
          <m:t>/</m:t>
        </m:r>
        <m:d>
          <m:dPr>
            <m:begChr m:val="("/>
            <m:sepChr m:val=""/>
            <m:endChr m:val=")"/>
            <m:grow/>
          </m:dPr>
          <m:e>
            <m:r>
              <m:t>n</m:t>
            </m:r>
            <m:nary>
              <m:naryPr>
                <m:chr m:val="∑"/>
                <m:limLoc m:val="undOvr"/>
                <m:subHide m:val="off"/>
                <m:supHide m:val="on"/>
              </m:naryPr>
              <m:sub>
                <m:r>
                  <m:t>i</m:t>
                </m:r>
              </m:sub>
              <m:sup>
                <m:r>
                  <m:t>​</m:t>
                </m:r>
              </m:sup>
              <m:e>
                <m:sSubSup>
                  <m:e>
                    <m:r>
                      <m:t>x</m:t>
                    </m:r>
                  </m:e>
                  <m:sub>
                    <m:r>
                      <m:t>i</m:t>
                    </m:r>
                  </m:sub>
                  <m:sup>
                    <m:r>
                      <m:t>2</m:t>
                    </m:r>
                  </m:sup>
                </m:sSubSup>
              </m:e>
            </m:nary>
          </m:e>
        </m:d>
      </m:oMath>
      <w:hyperlink r:id="rId22">
        <w:r>
          <w:rPr>
            <w:rStyle w:val="Hyperlink"/>
          </w:rPr>
          <w:t xml:space="preserve">[2]</w:t>
        </w:r>
      </w:hyperlink>
      <w:r>
        <w:t xml:space="preserve">,</w:t>
      </w:r>
    </w:p>
    <w:p>
      <w:pPr>
        <w:numPr>
          <w:ilvl w:val="0"/>
          <w:numId w:val="1002"/>
        </w:numPr>
      </w:pPr>
      <w:r>
        <w:t xml:space="preserve">and any others (e.g. CV, Dice factor). For completeness, we may compute standard deviation</w:t>
      </w:r>
      <w:r>
        <w:t xml:space="preserve"> </w:t>
      </w:r>
      <m:oMath>
        <m:r>
          <m:t>σ</m:t>
        </m:r>
      </m:oMath>
      <w:r>
        <w:t xml:space="preserve"> </w:t>
      </w:r>
      <w:r>
        <w:t xml:space="preserve">and CV=</w:t>
      </w:r>
      <m:oMath>
        <m:r>
          <m:t>σ</m:t>
        </m:r>
        <m:r>
          <m:rPr>
            <m:sty m:val="p"/>
          </m:rPr>
          <m:t>/</m:t>
        </m:r>
        <m:acc>
          <m:accPr>
            <m:chr m:val="‾"/>
          </m:accPr>
          <m:e>
            <m:r>
              <m:t>x</m:t>
            </m:r>
          </m:e>
        </m:acc>
      </m:oMath>
      <w:r>
        <w:t xml:space="preserve">.</w:t>
      </w:r>
    </w:p>
    <w:p>
      <w:pPr>
        <w:numPr>
          <w:ilvl w:val="0"/>
          <w:numId w:val="1002"/>
        </w:numPr>
      </w:pPr>
      <w:r>
        <w:rPr>
          <w:b/>
          <w:bCs/>
        </w:rPr>
        <w:t xml:space="preserve">Plots/tables:</w:t>
      </w:r>
    </w:p>
    <w:p>
      <w:pPr>
        <w:pStyle w:val="Compact"/>
        <w:numPr>
          <w:ilvl w:val="0"/>
          <w:numId w:val="1002"/>
        </w:numPr>
      </w:pPr>
      <w:r>
        <w:rPr>
          <w:b/>
          <w:bCs/>
        </w:rPr>
        <w:t xml:space="preserve">Fairness indices vs. workload:</w:t>
      </w:r>
      <w:r>
        <w:t xml:space="preserve"> </w:t>
      </w:r>
      <w:r>
        <w:t xml:space="preserve">Plot Jain and Gini (on separate vertical scales or normalized) as functions of number of threads or contention level. This mirrors Fig.9 of Park</w:t>
      </w:r>
      <w:r>
        <w:t xml:space="preserve"> </w:t>
      </w:r>
      <w:r>
        <w:rPr>
          <w:i/>
          <w:iCs/>
        </w:rPr>
        <w:t xml:space="preserve">et al.</w:t>
      </w:r>
      <w:hyperlink r:id="rId23">
        <w:r>
          <w:rPr>
            <w:rStyle w:val="Hyperlink"/>
          </w:rPr>
          <w:t xml:space="preserve">[3]</w:t>
        </w:r>
      </w:hyperlink>
      <w:r>
        <w:t xml:space="preserve">.</w:t>
      </w:r>
    </w:p>
    <w:p>
      <w:pPr>
        <w:pStyle w:val="Compact"/>
        <w:numPr>
          <w:ilvl w:val="0"/>
          <w:numId w:val="1002"/>
        </w:numPr>
      </w:pPr>
      <w:r>
        <w:rPr>
          <w:b/>
          <w:bCs/>
        </w:rPr>
        <w:t xml:space="preserve">Distribution plots:</w:t>
      </w:r>
      <w:r>
        <w:t xml:space="preserve"> </w:t>
      </w:r>
      <w:r>
        <w:t xml:space="preserve">For a few representative scenarios, show bar charts of per-thread acquisitions (or a Lorenz curve). This visually illustrates inequality. Annotate the corresponding Gini and Jain values.</w:t>
      </w:r>
    </w:p>
    <w:p>
      <w:pPr>
        <w:numPr>
          <w:ilvl w:val="0"/>
          <w:numId w:val="1002"/>
        </w:numPr>
      </w:pPr>
      <w:r>
        <w:rPr>
          <w:b/>
          <w:bCs/>
        </w:rPr>
        <w:t xml:space="preserve">Metric comparison table:</w:t>
      </w:r>
      <w:r>
        <w:t xml:space="preserve"> </w:t>
      </w:r>
      <w:r>
        <w:t xml:space="preserve">A table listing (for each lock and scenario) the values of Gini, Jain, CV, etc. Highlight cases where Gini signals unfairness more clearly than Jain.</w:t>
      </w:r>
    </w:p>
    <w:p>
      <w:pPr>
        <w:numPr>
          <w:ilvl w:val="0"/>
          <w:numId w:val="1002"/>
        </w:numPr>
      </w:pPr>
      <w:r>
        <w:rPr>
          <w:b/>
          <w:bCs/>
        </w:rPr>
        <w:t xml:space="preserve">Showing Gini captures fairness:</w:t>
      </w:r>
      <w:r>
        <w:t xml:space="preserve"> </w:t>
      </w:r>
      <w:r>
        <w:t xml:space="preserve">To validate Gini, demonstrate that whenever Jain’s index indicates a degradation in fairness (e.g. from 1.0 to 0.7), Gini also rises correspondingly from near 0 to a high value. Also, identify edge cases where Jain may not drop much (e.g. one thread starved) but Gini is large. For example, simulate one thread never acquiring (starvation) vs. all equal. In these cases, show the computed Gini clearly separates the cases (close to 1 vs. 0) while Jain’s might not (e.g. Jain only drops to 1/n). This demonstrates that Gini “captures” the starva</w:t>
      </w:r>
      <w:r>
        <w:softHyphen/>
      </w:r>
      <w:r>
        <w:t xml:space="preserve">tion-based unfairness that Jain partially misses.</w:t>
      </w:r>
    </w:p>
    <w:bookmarkEnd w:id="34"/>
    <w:bookmarkStart w:id="35" w:name="f.-threats-to-validity"/>
    <w:p>
      <w:pPr>
        <w:pStyle w:val="Heading1"/>
      </w:pPr>
      <w:r>
        <w:t xml:space="preserve">F. Threats to Validity</w:t>
      </w:r>
    </w:p>
    <w:p>
      <w:pPr>
        <w:numPr>
          <w:ilvl w:val="0"/>
          <w:numId w:val="1003"/>
        </w:numPr>
      </w:pPr>
      <w:r>
        <w:rPr>
          <w:b/>
          <w:bCs/>
        </w:rPr>
        <w:t xml:space="preserve">Workload diversity:</w:t>
      </w:r>
      <w:r>
        <w:t xml:space="preserve"> </w:t>
      </w:r>
      <w:r>
        <w:t xml:space="preserve">Our findings may depend on the chosen contention workloads (e.g. synthetic loops vs. real applications). Fairness behavior could differ in mixed workloads (varying CS lengths or I/O). We mitigate by testing multiple scenarios.</w:t>
      </w:r>
    </w:p>
    <w:p>
      <w:pPr>
        <w:numPr>
          <w:ilvl w:val="0"/>
          <w:numId w:val="1003"/>
        </w:numPr>
      </w:pPr>
      <w:r>
        <w:rPr>
          <w:b/>
          <w:bCs/>
        </w:rPr>
        <w:t xml:space="preserve">Measurement noise:</w:t>
      </w:r>
      <w:r>
        <w:t xml:space="preserve"> </w:t>
      </w:r>
      <w:r>
        <w:t xml:space="preserve">Thread scheduling jitter (OS dispatch order) can introduce randomness in counts. We must run enough iterations or trials to average out nondeterminism.</w:t>
      </w:r>
    </w:p>
    <w:p>
      <w:pPr>
        <w:numPr>
          <w:ilvl w:val="0"/>
          <w:numId w:val="1003"/>
        </w:numPr>
      </w:pPr>
      <w:r>
        <w:rPr>
          <w:b/>
          <w:bCs/>
        </w:rPr>
        <w:t xml:space="preserve">Metric interpretation:</w:t>
      </w:r>
      <w:r>
        <w:t xml:space="preserve"> </w:t>
      </w:r>
      <w:r>
        <w:t xml:space="preserve">All indices assume positive counts. In short runs, some threads may legitimately get zero acquisitions (which will make Jain’s index low but will also drive Gini high). Care must be taken that a “0” count truly reflects unfairness and not just insufficient run time.</w:t>
      </w:r>
    </w:p>
    <w:p>
      <w:pPr>
        <w:numPr>
          <w:ilvl w:val="0"/>
          <w:numId w:val="1003"/>
        </w:numPr>
      </w:pPr>
      <w:r>
        <w:rPr>
          <w:b/>
          <w:bCs/>
        </w:rPr>
        <w:t xml:space="preserve">Scale and thread count effects:</w:t>
      </w:r>
      <w:r>
        <w:t xml:space="preserve"> </w:t>
      </w:r>
      <w:r>
        <w:t xml:space="preserve">Jain’s index is bounded by</w:t>
      </w:r>
      <w:r>
        <w:t xml:space="preserve"> </w:t>
      </w:r>
      <m:oMath>
        <m:r>
          <m:t>1</m:t>
        </m:r>
        <m:r>
          <m:rPr>
            <m:sty m:val="p"/>
          </m:rPr>
          <m:t>/</m:t>
        </m:r>
        <m:r>
          <m:t>n</m:t>
        </m:r>
      </m:oMath>
      <w:r>
        <w:t xml:space="preserve">, so for large</w:t>
      </w:r>
      <w:r>
        <w:t xml:space="preserve"> </w:t>
      </w:r>
      <m:oMath>
        <m:r>
          <m:t>n</m:t>
        </m:r>
      </m:oMath>
      <w:r>
        <w:t xml:space="preserve"> </w:t>
      </w:r>
      <w:r>
        <w:t xml:space="preserve">the worst-case fairness is small but nonzero, whereas Gini can approach 1. This asymmetry means metrics may not be directly comparable across different</w:t>
      </w:r>
      <w:r>
        <w:t xml:space="preserve"> </w:t>
      </w:r>
      <m:oMath>
        <m:r>
          <m:t>n</m:t>
        </m:r>
      </m:oMath>
      <w:r>
        <w:t xml:space="preserve">. We will compare metrics mainly at fixed</w:t>
      </w:r>
      <w:r>
        <w:t xml:space="preserve"> </w:t>
      </w:r>
      <m:oMath>
        <m:r>
          <m:t>n</m:t>
        </m:r>
      </m:oMath>
      <w:r>
        <w:t xml:space="preserve"> </w:t>
      </w:r>
      <w:r>
        <w:t xml:space="preserve">or note this scaling effect.</w:t>
      </w:r>
    </w:p>
    <w:p>
      <w:pPr>
        <w:numPr>
          <w:ilvl w:val="0"/>
          <w:numId w:val="1003"/>
        </w:numPr>
      </w:pPr>
      <w:r>
        <w:rPr>
          <w:b/>
          <w:bCs/>
        </w:rPr>
        <w:t xml:space="preserve">Choice of metric definitions:</w:t>
      </w:r>
      <w:r>
        <w:t xml:space="preserve"> </w:t>
      </w:r>
      <w:r>
        <w:t xml:space="preserve">Some metrics (e.g. percentile gap, starvation probability) require threshold choices (like which percentile or what defines “starved”). Our evaluation focuses on unambiguous metrics (Jain, Gini) and treats others qualitatively to avoid such bias.</w:t>
      </w:r>
    </w:p>
    <w:p>
      <w:pPr>
        <w:pStyle w:val="FirstParagraph"/>
      </w:pPr>
      <w:r>
        <w:t xml:space="preserve">Overall, these threats are similar to those in lock-fairness studies (influences of scheduling, OS), but by using multiple metrics and varied tests we aim to ensure our conclusions about Gini’s usefulness are robust.</w:t>
      </w:r>
    </w:p>
    <w:p>
      <w:pPr>
        <w:pStyle w:val="BodyText"/>
      </w:pPr>
      <w:r>
        <w:rPr>
          <w:b/>
          <w:bCs/>
        </w:rPr>
        <w:t xml:space="preserve">Sources:</w:t>
      </w:r>
      <w:r>
        <w:t xml:space="preserve"> </w:t>
      </w:r>
      <w:r>
        <w:t xml:space="preserve">Citations above refer to the papers and definitions used in our analysis</w:t>
      </w:r>
      <w:hyperlink r:id="rId24">
        <w:r>
          <w:rPr>
            <w:rStyle w:val="Hyperlink"/>
          </w:rPr>
          <w:t xml:space="preserve">[4]</w:t>
        </w:r>
      </w:hyperlink>
      <w:hyperlink r:id="rId21">
        <w:r>
          <w:rPr>
            <w:rStyle w:val="Hyperlink"/>
          </w:rPr>
          <w:t xml:space="preserve">[1]</w:t>
        </w:r>
      </w:hyperlink>
      <w:hyperlink r:id="rId26">
        <w:r>
          <w:rPr>
            <w:rStyle w:val="Hyperlink"/>
          </w:rPr>
          <w:t xml:space="preserve">[6]</w:t>
        </w:r>
      </w:hyperlink>
      <w:hyperlink r:id="rId31">
        <w:r>
          <w:rPr>
            <w:rStyle w:val="Hyperlink"/>
          </w:rPr>
          <w:t xml:space="preserve">[9]</w:t>
        </w:r>
      </w:hyperlink>
      <w:r>
        <w:t xml:space="preserve">. Any formula not explicitly given by a paper is standard (cited where possible) or based on common usage (and has been noted as such).</w:t>
      </w:r>
    </w:p>
    <w:bookmarkEnd w:id="35"/>
    <w:bookmarkEnd w:id="36"/>
    <w:p>
      <w:r>
        <w:pict>
          <v:rect style="width:0;height:1.5pt" o:hralign="center" o:hrstd="t" o:hr="t"/>
        </w:pict>
      </w:r>
    </w:p>
    <w:bookmarkStart w:id="44" w:name="citations"/>
    <w:p>
      <w:pPr>
        <w:pStyle w:val="FirstParagraph"/>
      </w:pPr>
      <w:hyperlink r:id="rId21">
        <w:r>
          <w:rPr>
            <w:rStyle w:val="Hyperlink"/>
          </w:rPr>
          <w:t xml:space="preserve">[1]</w:t>
        </w:r>
      </w:hyperlink>
      <w:r>
        <w:t xml:space="preserve"> </w:t>
      </w:r>
      <w:r>
        <w:t xml:space="preserve">Scalable concurrency control methods for modern database systems</w:t>
      </w:r>
    </w:p>
    <w:p>
      <w:pPr>
        <w:pStyle w:val="BodyText"/>
      </w:pPr>
      <w:hyperlink r:id="rId37">
        <w:r>
          <w:rPr>
            <w:rStyle w:val="Hyperlink"/>
          </w:rPr>
          <w:t xml:space="preserve">https://mediatum.ub.tum.de/doc/1692912/1692912.pdf</w:t>
        </w:r>
      </w:hyperlink>
    </w:p>
    <w:p>
      <w:pPr>
        <w:pStyle w:val="BodyText"/>
      </w:pPr>
      <w:hyperlink r:id="rId22">
        <w:r>
          <w:rPr>
            <w:rStyle w:val="Hyperlink"/>
          </w:rPr>
          <w:t xml:space="preserve">[2]</w:t>
        </w:r>
      </w:hyperlink>
      <w:r>
        <w:t xml:space="preserve"> </w:t>
      </w:r>
      <w:r>
        <w:t xml:space="preserve">Fairness measure - Wikipedia</w:t>
      </w:r>
    </w:p>
    <w:p>
      <w:pPr>
        <w:pStyle w:val="BodyText"/>
      </w:pPr>
      <w:hyperlink r:id="rId38">
        <w:r>
          <w:rPr>
            <w:rStyle w:val="Hyperlink"/>
          </w:rPr>
          <w:t xml:space="preserve">https://en.wikipedia.org/wiki/Fairness_measure</w:t>
        </w:r>
      </w:hyperlink>
    </w:p>
    <w:p>
      <w:pPr>
        <w:pStyle w:val="BodyText"/>
      </w:pPr>
      <w:hyperlink r:id="rId23">
        <w:r>
          <w:rPr>
            <w:rStyle w:val="Hyperlink"/>
          </w:rPr>
          <w:t xml:space="preserve">[3]</w:t>
        </w:r>
      </w:hyperlink>
      <w:r>
        <w:t xml:space="preserve"> </w:t>
      </w:r>
      <w:hyperlink r:id="rId29">
        <w:r>
          <w:rPr>
            <w:rStyle w:val="Hyperlink"/>
          </w:rPr>
          <w:t xml:space="preserve">[8]</w:t>
        </w:r>
      </w:hyperlink>
      <w:r>
        <w:t xml:space="preserve"> </w:t>
      </w:r>
      <w:r>
        <w:t xml:space="preserve">usenix.org</w:t>
      </w:r>
    </w:p>
    <w:p>
      <w:pPr>
        <w:pStyle w:val="BodyText"/>
      </w:pPr>
      <w:hyperlink r:id="rId39">
        <w:r>
          <w:rPr>
            <w:rStyle w:val="Hyperlink"/>
          </w:rPr>
          <w:t xml:space="preserve">https://www.usenix.org/system/files/osdi22-park.pdf</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Avoiding Scheduler Subversion using Scheduler–Cooperative Locks</w:t>
      </w:r>
    </w:p>
    <w:p>
      <w:pPr>
        <w:pStyle w:val="BodyText"/>
      </w:pPr>
      <w:hyperlink r:id="rId40">
        <w:r>
          <w:rPr>
            <w:rStyle w:val="Hyperlink"/>
          </w:rPr>
          <w:t xml:space="preserve">https://research.cs.wisc.edu/wind/Publications/eurosys20-scl.pdf</w:t>
        </w:r>
      </w:hyperlink>
    </w:p>
    <w:p>
      <w:pPr>
        <w:pStyle w:val="BodyText"/>
      </w:pPr>
      <w:hyperlink r:id="rId26">
        <w:r>
          <w:rPr>
            <w:rStyle w:val="Hyperlink"/>
          </w:rPr>
          <w:t xml:space="preserve">[6]</w:t>
        </w:r>
      </w:hyperlink>
      <w:r>
        <w:t xml:space="preserve"> </w:t>
      </w:r>
      <w:r>
        <w:t xml:space="preserve">CAL: Core-Aware Lock for the big.LITTLE Multicore Architecture | MDPI</w:t>
      </w:r>
    </w:p>
    <w:p>
      <w:pPr>
        <w:pStyle w:val="BodyText"/>
      </w:pPr>
      <w:hyperlink r:id="rId41">
        <w:r>
          <w:rPr>
            <w:rStyle w:val="Hyperlink"/>
          </w:rPr>
          <w:t xml:space="preserve">https://www.mdpi.com/2076-3417/14/15/6449</w:t>
        </w:r>
      </w:hyperlink>
    </w:p>
    <w:p>
      <w:pPr>
        <w:pStyle w:val="BodyText"/>
      </w:pPr>
      <w:hyperlink r:id="rId27">
        <w:r>
          <w:rPr>
            <w:rStyle w:val="Hyperlink"/>
          </w:rPr>
          <w:t xml:space="preserve">[7]</w:t>
        </w:r>
      </w:hyperlink>
      <w:r>
        <w:t xml:space="preserve"> </w:t>
      </w:r>
      <w:r>
        <w:t xml:space="preserve">Scalable and Practical Locking with Shuffling</w:t>
      </w:r>
    </w:p>
    <w:p>
      <w:pPr>
        <w:pStyle w:val="BodyText"/>
      </w:pPr>
      <w:hyperlink r:id="rId42">
        <w:r>
          <w:rPr>
            <w:rStyle w:val="Hyperlink"/>
          </w:rPr>
          <w:t xml:space="preserve">https://sanidhya.github.io/pubs/2019/shfllock.pdf</w:t>
        </w:r>
      </w:hyperlink>
    </w:p>
    <w:p>
      <w:pPr>
        <w:pStyle w:val="BodyText"/>
      </w:pPr>
      <w:hyperlink r:id="rId31">
        <w:r>
          <w:rPr>
            <w:rStyle w:val="Hyperlink"/>
          </w:rPr>
          <w:t xml:space="preserve">[9]</w:t>
        </w:r>
      </w:hyperlink>
      <w:r>
        <w:t xml:space="preserve"> </w:t>
      </w:r>
      <w:r>
        <w:t xml:space="preserve">Gini coefficient - Wikipedia</w:t>
      </w:r>
    </w:p>
    <w:p>
      <w:pPr>
        <w:pStyle w:val="BodyText"/>
      </w:pPr>
      <w:hyperlink r:id="rId43">
        <w:r>
          <w:rPr>
            <w:rStyle w:val="Hyperlink"/>
          </w:rPr>
          <w:t xml:space="preserve">https://en.wikipedia.org/wiki/Gini_coefficient</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en.wikipedia.org/wiki/Fairness_measure" TargetMode="External" /><Relationship Type="http://schemas.openxmlformats.org/officeDocument/2006/relationships/hyperlink" Id="rId22" Target="https://en.wikipedia.org/wiki/Fairness_measure#:~:text=Image%3A%20,2" TargetMode="External" /><Relationship Type="http://schemas.openxmlformats.org/officeDocument/2006/relationships/hyperlink" Id="rId43" Target="https://en.wikipedia.org/wiki/Gini_coefficient" TargetMode="External" /><Relationship Type="http://schemas.openxmlformats.org/officeDocument/2006/relationships/hyperlink" Id="rId31" Target="https://en.wikipedia.org/wiki/Gini_coefficient#:~:text=of%20person%20i%2C%20and%20there,coefficient%20G%20is%20given%20by" TargetMode="External" /><Relationship Type="http://schemas.openxmlformats.org/officeDocument/2006/relationships/hyperlink" Id="rId37" Target="https://mediatum.ub.tum.de/doc/1692912/1692912.pdf" TargetMode="External" /><Relationship Type="http://schemas.openxmlformats.org/officeDocument/2006/relationships/hyperlink" Id="rId21" Target="https://mediatum.ub.tum.de/doc/1692912/1692912.pdf#:~:text=In%20this%20section%2C%20we%20analyze,we%20use%20Jain%E2%80%99s%20fairness%20in%02dex" TargetMode="External" /><Relationship Type="http://schemas.openxmlformats.org/officeDocument/2006/relationships/hyperlink" Id="rId40" Target="https://research.cs.wisc.edu/wind/Publications/eurosys20-scl.pdf" TargetMode="External" /><Relationship Type="http://schemas.openxmlformats.org/officeDocument/2006/relationships/hyperlink" Id="rId25" Target="https://research.cs.wisc.edu/wind/Publications/eurosys20-scl.pdf#:~:text=LOT%20Thread%200%2020%2020,The%20table%20shows%20lock" TargetMode="External" /><Relationship Type="http://schemas.openxmlformats.org/officeDocument/2006/relationships/hyperlink" Id="rId24" Target="https://research.cs.wisc.edu/wind/Publications/eurosys20-scl.pdf#:~:text=acquire%20the%20lock%3B%20however%2C%20when,1" TargetMode="External" /><Relationship Type="http://schemas.openxmlformats.org/officeDocument/2006/relationships/hyperlink" Id="rId42" Target="https://sanidhya.github.io/pubs/2019/shfllock.pdf" TargetMode="External" /><Relationship Type="http://schemas.openxmlformats.org/officeDocument/2006/relationships/hyperlink" Id="rId27" Target="https://sanidhya.github.io/pubs/2019/shfllock.pdf#:~:text=Non,the%20sum%20of%20the%20second" TargetMode="External" /><Relationship Type="http://schemas.openxmlformats.org/officeDocument/2006/relationships/hyperlink" Id="rId41" Target="https://www.mdpi.com/2076-3417/14/15/6449" TargetMode="External" /><Relationship Type="http://schemas.openxmlformats.org/officeDocument/2006/relationships/hyperlink" Id="rId26" Target="https://www.mdpi.com/2076-3417/14/15/6449#:~:text=The%20means%20the%20ratio%20of,design%20mainly%20makes%20each%20thread" TargetMode="External" /><Relationship Type="http://schemas.openxmlformats.org/officeDocument/2006/relationships/hyperlink" Id="rId39" Target="https://www.usenix.org/system/files/osdi22-park.pdf" TargetMode="External" /><Relationship Type="http://schemas.openxmlformats.org/officeDocument/2006/relationships/hyperlink" Id="rId29" Target="https://www.usenix.org/system/files/osdi22-park.pdf#:~:text=,threads%20hold%20lock%20much%20longer" TargetMode="External" /><Relationship Type="http://schemas.openxmlformats.org/officeDocument/2006/relationships/hyperlink" Id="rId23" Target="https://www.usenix.org/system/files/osdi22-park.pdf#:~:text=and%20Jain%E2%80%99s%20fairness%20index%20,Jain%E2%80%99s%20fairness%200%2010k%2020k" TargetMode="External" /></Relationships>
</file>

<file path=word/_rels/footnotes.xml.rels><?xml version="1.0" encoding="UTF-8"?><Relationships xmlns="http://schemas.openxmlformats.org/package/2006/relationships"><Relationship Type="http://schemas.openxmlformats.org/officeDocument/2006/relationships/hyperlink" Id="rId38" Target="https://en.wikipedia.org/wiki/Fairness_measure" TargetMode="External" /><Relationship Type="http://schemas.openxmlformats.org/officeDocument/2006/relationships/hyperlink" Id="rId22" Target="https://en.wikipedia.org/wiki/Fairness_measure#:~:text=Image%3A%20,2" TargetMode="External" /><Relationship Type="http://schemas.openxmlformats.org/officeDocument/2006/relationships/hyperlink" Id="rId43" Target="https://en.wikipedia.org/wiki/Gini_coefficient" TargetMode="External" /><Relationship Type="http://schemas.openxmlformats.org/officeDocument/2006/relationships/hyperlink" Id="rId31" Target="https://en.wikipedia.org/wiki/Gini_coefficient#:~:text=of%20person%20i%2C%20and%20there,coefficient%20G%20is%20given%20by" TargetMode="External" /><Relationship Type="http://schemas.openxmlformats.org/officeDocument/2006/relationships/hyperlink" Id="rId37" Target="https://mediatum.ub.tum.de/doc/1692912/1692912.pdf" TargetMode="External" /><Relationship Type="http://schemas.openxmlformats.org/officeDocument/2006/relationships/hyperlink" Id="rId21" Target="https://mediatum.ub.tum.de/doc/1692912/1692912.pdf#:~:text=In%20this%20section%2C%20we%20analyze,we%20use%20Jain%E2%80%99s%20fairness%20in%02dex" TargetMode="External" /><Relationship Type="http://schemas.openxmlformats.org/officeDocument/2006/relationships/hyperlink" Id="rId40" Target="https://research.cs.wisc.edu/wind/Publications/eurosys20-scl.pdf" TargetMode="External" /><Relationship Type="http://schemas.openxmlformats.org/officeDocument/2006/relationships/hyperlink" Id="rId25" Target="https://research.cs.wisc.edu/wind/Publications/eurosys20-scl.pdf#:~:text=LOT%20Thread%200%2020%2020,The%20table%20shows%20lock" TargetMode="External" /><Relationship Type="http://schemas.openxmlformats.org/officeDocument/2006/relationships/hyperlink" Id="rId24" Target="https://research.cs.wisc.edu/wind/Publications/eurosys20-scl.pdf#:~:text=acquire%20the%20lock%3B%20however%2C%20when,1" TargetMode="External" /><Relationship Type="http://schemas.openxmlformats.org/officeDocument/2006/relationships/hyperlink" Id="rId42" Target="https://sanidhya.github.io/pubs/2019/shfllock.pdf" TargetMode="External" /><Relationship Type="http://schemas.openxmlformats.org/officeDocument/2006/relationships/hyperlink" Id="rId27" Target="https://sanidhya.github.io/pubs/2019/shfllock.pdf#:~:text=Non,the%20sum%20of%20the%20second" TargetMode="External" /><Relationship Type="http://schemas.openxmlformats.org/officeDocument/2006/relationships/hyperlink" Id="rId41" Target="https://www.mdpi.com/2076-3417/14/15/6449" TargetMode="External" /><Relationship Type="http://schemas.openxmlformats.org/officeDocument/2006/relationships/hyperlink" Id="rId26" Target="https://www.mdpi.com/2076-3417/14/15/6449#:~:text=The%20means%20the%20ratio%20of,design%20mainly%20makes%20each%20thread" TargetMode="External" /><Relationship Type="http://schemas.openxmlformats.org/officeDocument/2006/relationships/hyperlink" Id="rId39" Target="https://www.usenix.org/system/files/osdi22-park.pdf" TargetMode="External" /><Relationship Type="http://schemas.openxmlformats.org/officeDocument/2006/relationships/hyperlink" Id="rId29" Target="https://www.usenix.org/system/files/osdi22-park.pdf#:~:text=,threads%20hold%20lock%20much%20longer" TargetMode="External" /><Relationship Type="http://schemas.openxmlformats.org/officeDocument/2006/relationships/hyperlink" Id="rId23" Target="https://www.usenix.org/system/files/osdi22-park.pdf#:~:text=and%20Jain%E2%80%99s%20fairness%20index%20,Jain%E2%80%99s%20fairness%200%2010k%2020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2026-04-17T18:02:35Z</dcterms:created>
  <dcterms:modified xsi:type="dcterms:W3CDTF">2026-04-17T18:02:35Z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