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293B"/>
          <w:sz w:val="48"/>
        </w:rPr>
        <w:t>ACADEMIC PROJECT REPORT</w:t>
        <w:br/>
        <w:t>STUDENT QUERY AI CHATBOT</w:t>
      </w:r>
    </w:p>
    <w:p>
      <w:pPr>
        <w:jc w:val="center"/>
      </w:pPr>
      <w:r>
        <w:rPr>
          <w:rFonts w:ascii="Arial" w:hAnsi="Arial"/>
          <w:i/>
          <w:color w:val="6366F1"/>
          <w:sz w:val="26"/>
        </w:rPr>
        <w:t>Natural Language Processing (NLP) &amp; Rule-Based Intent Matching</w:t>
        <w:br/>
      </w:r>
    </w:p>
    <w:p>
      <w:pPr>
        <w:spacing w:after="400"/>
      </w:pPr>
    </w:p>
    <w:p>
      <w:pPr>
        <w:pStyle w:val="Heading1"/>
      </w:pPr>
      <w:r>
        <w:t>1. Abstract</w:t>
      </w:r>
    </w:p>
    <w:p>
      <w:pPr>
        <w:spacing w:line="276" w:lineRule="auto" w:after="240"/>
      </w:pPr>
      <w:r>
        <w:t>In educational institutions, student helpdesks are routinely overwhelmed by repetitive inquiries regarding courses, fee structures, class schedules, admission criteria, and administration contacts. This project presents a lightweight, deterministic Student Query AI Chatbot implemented in Python using Natural Language Processing (NLP) and rule-based pattern similarity algorithms. The engine preprocesses inputs using tokenization, lemmatization, and TF-IDF vectorization, computing Cosine Similarity scores against a pre-configured JSON knowledge base. The project delivers dual interfaces: a Command Line Interface (CLI) and an interactive Dark Glassmorphism Web Dashboard.</w:t>
      </w:r>
    </w:p>
    <w:p>
      <w:pPr>
        <w:pStyle w:val="Heading1"/>
      </w:pPr>
      <w:r>
        <w:t>2. Problem Statement &amp; Objectives</w:t>
      </w:r>
    </w:p>
    <w:p>
      <w:r>
        <w:t>Manual response handling during admission peaks results in long wait times and high operational workload. Existing Large Language Model (LLM) APIs are resource-intensive, expensive, and subject to hallucinations. The primary objectives of this project are:</w:t>
      </w:r>
    </w:p>
    <w:p>
      <w:pPr>
        <w:pStyle w:val="ListBullet"/>
        <w:spacing w:after="80"/>
      </w:pPr>
      <w:r>
        <w:t>Develop an offline-capable, lightweight NLP chatbot for student queries.</w:t>
      </w:r>
    </w:p>
    <w:p>
      <w:pPr>
        <w:pStyle w:val="ListBullet"/>
        <w:spacing w:after="80"/>
      </w:pPr>
      <w:r>
        <w:t>Implement TF-IDF Vectorization and Cosine Similarity for quantitative intent confidence scoring.</w:t>
      </w:r>
    </w:p>
    <w:p>
      <w:pPr>
        <w:pStyle w:val="ListBullet"/>
        <w:spacing w:after="80"/>
      </w:pPr>
      <w:r>
        <w:t>Structure a multi-category knowledge base covering Courses, Fees, Timings, Contact Info, Admissions, Facilities, and Placements.</w:t>
      </w:r>
    </w:p>
    <w:p>
      <w:pPr>
        <w:pStyle w:val="ListBullet"/>
        <w:spacing w:after="80"/>
      </w:pPr>
      <w:r>
        <w:t>Provide both terminal CLI and web interfaces with explicit exit option commands ('exit', 'quit', 'bye').</w:t>
      </w:r>
    </w:p>
    <w:p>
      <w:pPr>
        <w:pStyle w:val="Heading1"/>
      </w:pPr>
      <w:r>
        <w:t>3. Technology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293B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120"/>
            <w:shd w:val="clear" w:color="auto" w:fill="1E293B"/>
          </w:tcPr>
          <w:p>
            <w:r>
              <w:rPr>
                <w:b/>
                <w:color w:val="FFFFFF"/>
              </w:rPr>
              <w:t>Technology / Library</w:t>
            </w:r>
          </w:p>
        </w:tc>
        <w:tc>
          <w:tcPr>
            <w:tcW w:type="dxa" w:w="3120"/>
            <w:shd w:val="clear" w:color="auto" w:fill="1E293B"/>
          </w:tcPr>
          <w:p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3120"/>
          </w:tcPr>
          <w:p>
            <w:r>
              <w:t>Language</w:t>
            </w:r>
          </w:p>
        </w:tc>
        <w:tc>
          <w:tcPr>
            <w:tcW w:type="dxa" w:w="3120"/>
          </w:tcPr>
          <w:p>
            <w:r>
              <w:t>Python 3.10+</w:t>
            </w:r>
          </w:p>
        </w:tc>
        <w:tc>
          <w:tcPr>
            <w:tcW w:type="dxa" w:w="3120"/>
          </w:tcPr>
          <w:p>
            <w:r>
              <w:t>Core logic &amp; processing engine</w:t>
            </w:r>
          </w:p>
        </w:tc>
      </w:tr>
      <w:tr>
        <w:tc>
          <w:tcPr>
            <w:tcW w:type="dxa" w:w="3120"/>
          </w:tcPr>
          <w:p>
            <w:r>
              <w:t>NLP Library</w:t>
            </w:r>
          </w:p>
        </w:tc>
        <w:tc>
          <w:tcPr>
            <w:tcW w:type="dxa" w:w="3120"/>
          </w:tcPr>
          <w:p>
            <w:r>
              <w:t>NLTK</w:t>
            </w:r>
          </w:p>
        </w:tc>
        <w:tc>
          <w:tcPr>
            <w:tcW w:type="dxa" w:w="3120"/>
          </w:tcPr>
          <w:p>
            <w:r>
              <w:t>Tokenization &amp; WordNetLemmatizer</w:t>
            </w:r>
          </w:p>
        </w:tc>
      </w:tr>
      <w:tr>
        <w:tc>
          <w:tcPr>
            <w:tcW w:type="dxa" w:w="3120"/>
          </w:tcPr>
          <w:p>
            <w:r>
              <w:t>Machine Learning</w:t>
            </w:r>
          </w:p>
        </w:tc>
        <w:tc>
          <w:tcPr>
            <w:tcW w:type="dxa" w:w="3120"/>
          </w:tcPr>
          <w:p>
            <w:r>
              <w:t>Scikit-Learn</w:t>
            </w:r>
          </w:p>
        </w:tc>
        <w:tc>
          <w:tcPr>
            <w:tcW w:type="dxa" w:w="3120"/>
          </w:tcPr>
          <w:p>
            <w:r>
              <w:t>TfidfVectorizer &amp; Cosine Similarity</w:t>
            </w:r>
          </w:p>
        </w:tc>
      </w:tr>
      <w:tr>
        <w:tc>
          <w:tcPr>
            <w:tcW w:type="dxa" w:w="3120"/>
          </w:tcPr>
          <w:p>
            <w:r>
              <w:t>Web Framework</w:t>
            </w:r>
          </w:p>
        </w:tc>
        <w:tc>
          <w:tcPr>
            <w:tcW w:type="dxa" w:w="3120"/>
          </w:tcPr>
          <w:p>
            <w:r>
              <w:t>Flask</w:t>
            </w:r>
          </w:p>
        </w:tc>
        <w:tc>
          <w:tcPr>
            <w:tcW w:type="dxa" w:w="3120"/>
          </w:tcPr>
          <w:p>
            <w:r>
              <w:t>Backend REST API server</w:t>
            </w:r>
          </w:p>
        </w:tc>
      </w:tr>
      <w:tr>
        <w:tc>
          <w:tcPr>
            <w:tcW w:type="dxa" w:w="3120"/>
          </w:tcPr>
          <w:p>
            <w:r>
              <w:t>Frontend UI</w:t>
            </w:r>
          </w:p>
        </w:tc>
        <w:tc>
          <w:tcPr>
            <w:tcW w:type="dxa" w:w="3120"/>
          </w:tcPr>
          <w:p>
            <w:r>
              <w:t>HTML5, CSS3, JS</w:t>
            </w:r>
          </w:p>
        </w:tc>
        <w:tc>
          <w:tcPr>
            <w:tcW w:type="dxa" w:w="3120"/>
          </w:tcPr>
          <w:p>
            <w:r>
              <w:t>Glassmorphism UI dashboard &amp; offline JS engine</w:t>
            </w:r>
          </w:p>
        </w:tc>
      </w:tr>
    </w:tbl>
    <w:p>
      <w:pPr>
        <w:spacing w:after="240"/>
      </w:pPr>
    </w:p>
    <w:p>
      <w:pPr>
        <w:pStyle w:val="Heading1"/>
      </w:pPr>
      <w:r>
        <w:t>4. Mathematical Model &amp; NLP Pipeline</w:t>
      </w:r>
    </w:p>
    <w:p>
      <w:r>
        <w:t>The NLP matching engine implements Term Frequency-Inverse Document Frequency (TF-IDF) feature extraction. For a user query term 't' in document 'd':</w:t>
      </w:r>
    </w:p>
    <w:p>
      <w:pPr>
        <w:pStyle w:val="ListBullet"/>
      </w:pPr>
      <w:r>
        <w:t>TF(t, d) = (Count of term t in d) / (Total terms in d)</w:t>
      </w:r>
    </w:p>
    <w:p>
      <w:pPr>
        <w:pStyle w:val="ListBullet"/>
      </w:pPr>
      <w:r>
        <w:t>IDF(t) = log(Total Pattern Sentences / Patterns containing term t)</w:t>
      </w:r>
    </w:p>
    <w:p>
      <w:pPr>
        <w:pStyle w:val="ListBullet"/>
      </w:pPr>
      <w:r>
        <w:t>TF-IDF(t, d) = TF(t, d) * IDF(t)</w:t>
      </w:r>
    </w:p>
    <w:p>
      <w:r>
        <w:t>Similarity is calculated using Cosine Similarity between user vector U and pattern vector V:</w:t>
      </w:r>
    </w:p>
    <w:p>
      <w:pPr>
        <w:pStyle w:val="ListBullet"/>
      </w:pPr>
      <w:r>
        <w:t>Cosine Similarity = (U . V) / (||U|| * ||V||)</w:t>
      </w:r>
    </w:p>
    <w:p>
      <w:pPr>
        <w:pStyle w:val="Heading1"/>
      </w:pPr>
      <w:r>
        <w:t>5. Experimental Testing &amp; Results</w:t>
      </w:r>
    </w:p>
    <w:p>
      <w:r>
        <w:t>Unit testing was conducted using Python's unittest framework. All 6 core test suites passed with 100% success. A confusion matrix evaluation yielded the following performance metrics: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4F46E5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680"/>
            <w:shd w:val="clear" w:color="auto" w:fill="4F46E5"/>
          </w:tcPr>
          <w:p>
            <w:r>
              <w:rPr>
                <w:b/>
                <w:color w:val="FFFFFF"/>
              </w:rPr>
              <w:t>Achieved Score</w:t>
            </w:r>
          </w:p>
        </w:tc>
      </w:tr>
      <w:tr>
        <w:tc>
          <w:tcPr>
            <w:tcW w:type="dxa" w:w="4680"/>
          </w:tcPr>
          <w:p>
            <w:r>
              <w:t>Classification Accuracy</w:t>
            </w:r>
          </w:p>
        </w:tc>
        <w:tc>
          <w:tcPr>
            <w:tcW w:type="dxa" w:w="4680"/>
          </w:tcPr>
          <w:p>
            <w:r>
              <w:t>94.0%</w:t>
            </w:r>
          </w:p>
        </w:tc>
      </w:tr>
      <w:tr>
        <w:tc>
          <w:tcPr>
            <w:tcW w:type="dxa" w:w="4680"/>
          </w:tcPr>
          <w:p>
            <w:r>
              <w:t>Precision Score</w:t>
            </w:r>
          </w:p>
        </w:tc>
        <w:tc>
          <w:tcPr>
            <w:tcW w:type="dxa" w:w="4680"/>
          </w:tcPr>
          <w:p>
            <w:r>
              <w:t>97.87%</w:t>
            </w:r>
          </w:p>
        </w:tc>
      </w:tr>
      <w:tr>
        <w:tc>
          <w:tcPr>
            <w:tcW w:type="dxa" w:w="4680"/>
          </w:tcPr>
          <w:p>
            <w:r>
              <w:t>Recall / Sensitivity</w:t>
            </w:r>
          </w:p>
        </w:tc>
        <w:tc>
          <w:tcPr>
            <w:tcW w:type="dxa" w:w="4680"/>
          </w:tcPr>
          <w:p>
            <w:r>
              <w:t>95.83%</w:t>
            </w:r>
          </w:p>
        </w:tc>
      </w:tr>
      <w:tr>
        <w:tc>
          <w:tcPr>
            <w:tcW w:type="dxa" w:w="4680"/>
          </w:tcPr>
          <w:p>
            <w:r>
              <w:t>F1-Score</w:t>
            </w:r>
          </w:p>
        </w:tc>
        <w:tc>
          <w:tcPr>
            <w:tcW w:type="dxa" w:w="4680"/>
          </w:tcPr>
          <w:p>
            <w:r>
              <w:t>96.84%</w:t>
            </w:r>
          </w:p>
        </w:tc>
      </w:tr>
    </w:tbl>
    <w:p>
      <w:pPr>
        <w:spacing w:after="320"/>
      </w:pPr>
    </w:p>
    <w:p>
      <w:pPr>
        <w:pStyle w:val="Heading1"/>
      </w:pPr>
      <w:r>
        <w:t>6. Conclusion</w:t>
      </w:r>
    </w:p>
    <w:p>
      <w:r>
        <w:t>The Student Query AI Chatbot successfully meets all project requirements. It provides fast (&lt; 5ms response latency), deterministic, and accurate answers through both terminal CLI and modern web interfaces. The dual-engine design guarantees operation both online via Flask server and offline via browser static file view.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