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822960" cy="822960"/>
            <wp:docPr id="1" name="Picture 1"/>
            <wp:cNvGraphicFramePr>
              <a:graphicFrameLocks noChangeAspect="1"/>
            </wp:cNvGraphicFramePr>
            <a:graphic>
              <a:graphicData uri="http://schemas.openxmlformats.org/drawingml/2006/picture">
                <pic:pic>
                  <pic:nvPicPr>
                    <pic:cNvPr id="0" name="nforce-logo.png"/>
                    <pic:cNvPicPr/>
                  </pic:nvPicPr>
                  <pic:blipFill>
                    <a:blip r:embed="rId9"/>
                    <a:stretch>
                      <a:fillRect/>
                    </a:stretch>
                  </pic:blipFill>
                  <pic:spPr>
                    <a:xfrm>
                      <a:off x="0" y="0"/>
                      <a:ext cx="822960" cy="822960"/>
                    </a:xfrm>
                    <a:prstGeom prst="rect"/>
                  </pic:spPr>
                </pic:pic>
              </a:graphicData>
            </a:graphic>
          </wp:inline>
        </w:drawing>
      </w:r>
    </w:p>
    <w:p>
      <w:pPr>
        <w:jc w:val="center"/>
      </w:pPr>
      <w:r>
        <w:rPr>
          <w:b/>
          <w:color w:val="C00000"/>
          <w:sz w:val="48"/>
        </w:rPr>
        <w:t>NForce-OneHR</w:t>
      </w:r>
    </w:p>
    <w:p>
      <w:pPr>
        <w:jc w:val="center"/>
      </w:pPr>
      <w:r>
        <w:rPr>
          <w:color w:val="1F4E78"/>
          <w:sz w:val="28"/>
        </w:rPr>
        <w:t>Unit Test Case - ONEHR-588 US-A09: Export bench list with skills and aging to Excel</w:t>
      </w:r>
    </w:p>
    <w:p>
      <w:pPr>
        <w:spacing w:after="0"/>
      </w:pPr>
      <w:r>
        <w:rPr>
          <w:b w:val="0"/>
          <w:i/>
          <w:sz w:val="18"/>
        </w:rPr>
        <w:t>Parent epic: ONEHR-577 - Workforce Availability &amp; Bench Management</w:t>
      </w:r>
    </w:p>
    <w:p>
      <w:pPr>
        <w:spacing w:after="0"/>
      </w:pPr>
      <w:r>
        <w:rPr>
          <w:b w:val="0"/>
          <w:i/>
          <w:sz w:val="18"/>
        </w:rPr>
        <w:t>Tested: 13 October 2026</w:t>
      </w:r>
    </w:p>
    <w:p>
      <w:pPr>
        <w:spacing w:after="120"/>
      </w:pPr>
      <w:r>
        <w:rPr>
          <w:b w:val="0"/>
          <w:i/>
          <w:sz w:val="18"/>
        </w:rPr>
        <w:t>Environment: local run - frontend http://localhost:5180, backend http://localhost:8081 (Spring Boot, Java 22), shared dev database. Roles used: HR Admin (hradmin@nforceone.com), Manager (manager@nforceone.com), Employee (emponenforce@nforce.com).</w:t>
      </w:r>
    </w:p>
    <w:p>
      <w:pPr>
        <w:spacing w:after="40"/>
      </w:pPr>
      <w:r>
        <w:rPr>
          <w:b/>
          <w:i w:val="0"/>
          <w:color w:val="1F4E78"/>
          <w:sz w:val="24"/>
        </w:rPr>
        <w:t>Summary</w:t>
      </w:r>
    </w:p>
    <w:tbl>
      <w:tblPr>
        <w:tblStyle w:val="TableGrid"/>
        <w:tblW w:type="auto" w:w="0"/>
        <w:tblLook w:firstColumn="1" w:firstRow="1" w:lastColumn="0" w:lastRow="0" w:noHBand="0" w:noVBand="1" w:val="04A0"/>
      </w:tblPr>
      <w:tblGrid>
        <w:gridCol w:w="4320"/>
        <w:gridCol w:w="4320"/>
      </w:tblGrid>
      <w:tr>
        <w:tc>
          <w:tcPr>
            <w:shd w:val="clear" w:color="auto" w:fill="F2F2F2"/>
            <w:tcW w:w="2304" w:type="dxa"/>
          </w:tcPr>
          <w:p>
            <w:r/>
            <w:r>
              <w:rPr>
                <w:b/>
              </w:rPr>
              <w:t>Test cases</w:t>
            </w:r>
          </w:p>
        </w:tc>
        <w:tc>
          <w:tcPr>
            <w:tcW w:w="7056" w:type="dxa"/>
          </w:tcPr>
          <w:p>
            <w:r/>
            <w:r>
              <w:rPr>
                <w:b w:val="0"/>
              </w:rPr>
              <w:t>3 total: 2 passed, 0 passed after a defect was found and fixed, 0 verified by unit test only, 1 not executed</w:t>
            </w:r>
          </w:p>
        </w:tc>
      </w:tr>
    </w:tbl>
    <w:p/>
    <w:p>
      <w:pPr>
        <w:spacing w:after="60"/>
      </w:pPr>
      <w:r>
        <w:rPr>
          <w:b/>
          <w:i w:val="0"/>
          <w:color w:val="1F4E78"/>
          <w:sz w:val="22"/>
        </w:rPr>
        <w:t>UT-588-01 - Export is offered for the current list and disabled when there is nothing to export</w:t>
      </w:r>
    </w:p>
    <w:tbl>
      <w:tblPr>
        <w:tblStyle w:val="TableGrid"/>
        <w:tblW w:type="auto" w:w="0"/>
        <w:tblLook w:firstColumn="1" w:firstRow="1" w:lastColumn="0" w:lastRow="0" w:noHBand="0" w:noVBand="1" w:val="04A0"/>
      </w:tblPr>
      <w:tblGrid>
        <w:gridCol w:w="4320"/>
        <w:gridCol w:w="4320"/>
      </w:tblGrid>
      <w:tr>
        <w:tc>
          <w:tcPr>
            <w:shd w:val="clear" w:color="auto" w:fill="F2F2F2"/>
            <w:tcW w:w="2304" w:type="dxa"/>
          </w:tcPr>
          <w:p>
            <w:r/>
            <w:r>
              <w:rPr>
                <w:b/>
              </w:rPr>
              <w:t>Test ID</w:t>
            </w:r>
          </w:p>
        </w:tc>
        <w:tc>
          <w:tcPr>
            <w:tcW w:w="7056" w:type="dxa"/>
          </w:tcPr>
          <w:p>
            <w:r/>
            <w:r>
              <w:rPr>
                <w:b w:val="0"/>
              </w:rPr>
              <w:t>UT-588-01</w:t>
            </w:r>
          </w:p>
        </w:tc>
      </w:tr>
      <w:tr>
        <w:tc>
          <w:tcPr>
            <w:shd w:val="clear" w:color="auto" w:fill="F2F2F2"/>
            <w:tcW w:w="2304" w:type="dxa"/>
          </w:tcPr>
          <w:p>
            <w:r/>
            <w:r>
              <w:rPr>
                <w:b/>
              </w:rPr>
              <w:t>Module</w:t>
            </w:r>
          </w:p>
        </w:tc>
        <w:tc>
          <w:tcPr>
            <w:tcW w:w="7056" w:type="dxa"/>
          </w:tcPr>
          <w:p>
            <w:r/>
            <w:r>
              <w:rPr>
                <w:b w:val="0"/>
              </w:rPr>
              <w:t>Workforce Availability &amp; Bench Management / Export</w:t>
            </w:r>
          </w:p>
        </w:tc>
      </w:tr>
      <w:tr>
        <w:tc>
          <w:tcPr>
            <w:shd w:val="clear" w:color="auto" w:fill="F2F2F2"/>
            <w:tcW w:w="2304" w:type="dxa"/>
          </w:tcPr>
          <w:p>
            <w:r/>
            <w:r>
              <w:rPr>
                <w:b/>
              </w:rPr>
              <w:t>Class / Method</w:t>
            </w:r>
          </w:p>
        </w:tc>
        <w:tc>
          <w:tcPr>
            <w:tcW w:w="7056" w:type="dxa"/>
          </w:tcPr>
          <w:p>
            <w:r/>
            <w:r>
              <w:rPr>
                <w:b w:val="0"/>
              </w:rPr>
              <w:t>BenchListSection (Export Excel button)</w:t>
            </w:r>
          </w:p>
        </w:tc>
      </w:tr>
      <w:tr>
        <w:tc>
          <w:tcPr>
            <w:shd w:val="clear" w:color="auto" w:fill="F2F2F2"/>
            <w:tcW w:w="2304" w:type="dxa"/>
          </w:tcPr>
          <w:p>
            <w:r/>
            <w:r>
              <w:rPr>
                <w:b/>
              </w:rPr>
              <w:t>Scenario</w:t>
            </w:r>
          </w:p>
        </w:tc>
        <w:tc>
          <w:tcPr>
            <w:tcW w:w="7056" w:type="dxa"/>
          </w:tcPr>
          <w:p>
            <w:r/>
            <w:r>
              <w:rPr>
                <w:b w:val="0"/>
              </w:rPr>
              <w:t>Export is offered for the current list and disabled when there is nothing to export</w:t>
            </w:r>
          </w:p>
        </w:tc>
      </w:tr>
      <w:tr>
        <w:tc>
          <w:tcPr>
            <w:shd w:val="clear" w:color="auto" w:fill="F2F2F2"/>
            <w:tcW w:w="2304" w:type="dxa"/>
          </w:tcPr>
          <w:p>
            <w:r/>
            <w:r>
              <w:rPr>
                <w:b/>
              </w:rPr>
              <w:t>Steps</w:t>
            </w:r>
          </w:p>
        </w:tc>
        <w:tc>
          <w:tcPr>
            <w:tcW w:w="7056" w:type="dxa"/>
          </w:tcPr>
          <w:p>
            <w:r/>
            <w:r>
              <w:rPr>
                <w:b w:val="0"/>
              </w:rPr>
              <w:t>1. Open the Bench list with rows</w:t>
              <w:br/>
            </w:r>
            <w:r>
              <w:rPr>
                <w:b w:val="0"/>
              </w:rPr>
              <w:t>2. Apply a filter that returns no rows</w:t>
            </w:r>
          </w:p>
        </w:tc>
      </w:tr>
      <w:tr>
        <w:tc>
          <w:tcPr>
            <w:shd w:val="clear" w:color="auto" w:fill="F2F2F2"/>
            <w:tcW w:w="2304" w:type="dxa"/>
          </w:tcPr>
          <w:p>
            <w:r/>
            <w:r>
              <w:rPr>
                <w:b/>
              </w:rPr>
              <w:t>Expected Result</w:t>
            </w:r>
          </w:p>
        </w:tc>
        <w:tc>
          <w:tcPr>
            <w:tcW w:w="7056" w:type="dxa"/>
          </w:tcPr>
          <w:p>
            <w:r/>
            <w:r>
              <w:rPr>
                <w:b w:val="0"/>
              </w:rPr>
              <w:t>"Export Excel" enabled with rows, disabled (greyed) with none.</w:t>
            </w:r>
          </w:p>
        </w:tc>
      </w:tr>
      <w:tr>
        <w:tc>
          <w:tcPr>
            <w:shd w:val="clear" w:color="auto" w:fill="F2F2F2"/>
            <w:tcW w:w="2304" w:type="dxa"/>
          </w:tcPr>
          <w:p>
            <w:r/>
            <w:r>
              <w:rPr>
                <w:b/>
              </w:rPr>
              <w:t>Actual Result</w:t>
            </w:r>
          </w:p>
        </w:tc>
        <w:tc>
          <w:tcPr>
            <w:tcW w:w="7056" w:type="dxa"/>
          </w:tcPr>
          <w:p>
            <w:r/>
            <w:r>
              <w:rPr>
                <w:b w:val="0"/>
              </w:rPr>
              <w:t>Enabled with 3 rows; greyed out when the AND search returned nothing.</w:t>
            </w:r>
          </w:p>
        </w:tc>
      </w:tr>
      <w:tr>
        <w:tc>
          <w:tcPr>
            <w:shd w:val="clear" w:color="auto" w:fill="F2F2F2"/>
            <w:tcW w:w="2304" w:type="dxa"/>
          </w:tcPr>
          <w:p>
            <w:r/>
            <w:r>
              <w:rPr>
                <w:b/>
              </w:rPr>
              <w:t>Tested as</w:t>
            </w:r>
          </w:p>
        </w:tc>
        <w:tc>
          <w:tcPr>
            <w:tcW w:w="7056" w:type="dxa"/>
          </w:tcPr>
          <w:p>
            <w:r/>
            <w:r>
              <w:rPr>
                <w:b w:val="0"/>
              </w:rPr>
              <w:t>HR Admin</w:t>
            </w:r>
          </w:p>
        </w:tc>
      </w:tr>
      <w:tr>
        <w:tc>
          <w:tcPr>
            <w:shd w:val="clear" w:color="auto" w:fill="F2F2F2"/>
            <w:tcW w:w="2304" w:type="dxa"/>
          </w:tcPr>
          <w:p>
            <w:r/>
            <w:r>
              <w:rPr>
                <w:b/>
              </w:rPr>
              <w:t>Status</w:t>
            </w:r>
          </w:p>
        </w:tc>
        <w:tc>
          <w:tcPr>
            <w:tcW w:w="7056" w:type="dxa"/>
          </w:tcPr>
          <w:p>
            <w:r/>
            <w:r>
              <w:rPr>
                <w:b/>
                <w:color w:val="1E7B34"/>
              </w:rPr>
              <w:t>Pass</w:t>
            </w:r>
          </w:p>
        </w:tc>
      </w:tr>
      <w:tr>
        <w:tc>
          <w:tcPr>
            <w:shd w:val="clear" w:color="auto" w:fill="F2F2F2"/>
            <w:tcW w:w="2304" w:type="dxa"/>
          </w:tcPr>
          <w:p>
            <w:r/>
            <w:r>
              <w:rPr>
                <w:b/>
              </w:rPr>
              <w:t>Developer</w:t>
            </w:r>
          </w:p>
        </w:tc>
        <w:tc>
          <w:tcPr>
            <w:tcW w:w="7056" w:type="dxa"/>
          </w:tcPr>
          <w:p>
            <w:r/>
            <w:r>
              <w:rPr>
                <w:b w:val="0"/>
              </w:rPr>
              <w:t>Abuzar Siddiqui</w:t>
            </w:r>
          </w:p>
        </w:tc>
      </w:tr>
    </w:tbl>
    <w:p/>
    <w:p>
      <w:pPr>
        <w:spacing w:after="40"/>
      </w:pPr>
      <w:r>
        <w:rPr>
          <w:b/>
          <w:i w:val="0"/>
        </w:rPr>
        <w:t>Screenshot 1 - Export Excel enabled</w:t>
      </w:r>
    </w:p>
    <w:p>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mcp-Claude_Browser-blob-1791830143749-zjldpy.jpg"/>
                    <pic:cNvPicPr/>
                  </pic:nvPicPr>
                  <pic:blipFill>
                    <a:blip r:embed="rId12"/>
                    <a:stretch>
                      <a:fillRect/>
                    </a:stretch>
                  </pic:blipFill>
                  <pic:spPr>
                    <a:xfrm>
                      <a:off x="0" y="0"/>
                      <a:ext cx="5669280" cy="3188970"/>
                    </a:xfrm>
                    <a:prstGeom prst="rect"/>
                  </pic:spPr>
                </pic:pic>
              </a:graphicData>
            </a:graphic>
          </wp:inline>
        </w:drawing>
      </w:r>
    </w:p>
    <w:p>
      <w:pPr>
        <w:spacing w:after="40"/>
      </w:pPr>
      <w:r>
        <w:rPr>
          <w:b/>
          <w:i w:val="0"/>
        </w:rPr>
        <w:t>Screenshot 2 - Export Excel disabled (no rows)</w:t>
      </w:r>
    </w:p>
    <w:p>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mcp-Claude_Browser-blob-1791830192039-ei8l3p.jpg"/>
                    <pic:cNvPicPr/>
                  </pic:nvPicPr>
                  <pic:blipFill>
                    <a:blip r:embed="rId13"/>
                    <a:stretch>
                      <a:fillRect/>
                    </a:stretch>
                  </pic:blipFill>
                  <pic:spPr>
                    <a:xfrm>
                      <a:off x="0" y="0"/>
                      <a:ext cx="5669280" cy="3188970"/>
                    </a:xfrm>
                    <a:prstGeom prst="rect"/>
                  </pic:spPr>
                </pic:pic>
              </a:graphicData>
            </a:graphic>
          </wp:inline>
        </w:drawing>
      </w:r>
    </w:p>
    <w:p/>
    <w:p>
      <w:pPr>
        <w:spacing w:after="60"/>
      </w:pPr>
      <w:r>
        <w:rPr>
          <w:b/>
          <w:i w:val="0"/>
          <w:color w:val="1F4E78"/>
          <w:sz w:val="22"/>
        </w:rPr>
        <w:t>UT-588-02 - The export contains exactly the rows on screen (respects filters) with skills and aging</w:t>
      </w:r>
    </w:p>
    <w:tbl>
      <w:tblPr>
        <w:tblStyle w:val="TableGrid"/>
        <w:tblW w:type="auto" w:w="0"/>
        <w:tblLook w:firstColumn="1" w:firstRow="1" w:lastColumn="0" w:lastRow="0" w:noHBand="0" w:noVBand="1" w:val="04A0"/>
      </w:tblPr>
      <w:tblGrid>
        <w:gridCol w:w="4320"/>
        <w:gridCol w:w="4320"/>
      </w:tblGrid>
      <w:tr>
        <w:tc>
          <w:tcPr>
            <w:shd w:val="clear" w:color="auto" w:fill="F2F2F2"/>
            <w:tcW w:w="2304" w:type="dxa"/>
          </w:tcPr>
          <w:p>
            <w:r/>
            <w:r>
              <w:rPr>
                <w:b/>
              </w:rPr>
              <w:t>Test ID</w:t>
            </w:r>
          </w:p>
        </w:tc>
        <w:tc>
          <w:tcPr>
            <w:tcW w:w="7056" w:type="dxa"/>
          </w:tcPr>
          <w:p>
            <w:r/>
            <w:r>
              <w:rPr>
                <w:b w:val="0"/>
              </w:rPr>
              <w:t>UT-588-02</w:t>
            </w:r>
          </w:p>
        </w:tc>
      </w:tr>
      <w:tr>
        <w:tc>
          <w:tcPr>
            <w:shd w:val="clear" w:color="auto" w:fill="F2F2F2"/>
            <w:tcW w:w="2304" w:type="dxa"/>
          </w:tcPr>
          <w:p>
            <w:r/>
            <w:r>
              <w:rPr>
                <w:b/>
              </w:rPr>
              <w:t>Module</w:t>
            </w:r>
          </w:p>
        </w:tc>
        <w:tc>
          <w:tcPr>
            <w:tcW w:w="7056" w:type="dxa"/>
          </w:tcPr>
          <w:p>
            <w:r/>
            <w:r>
              <w:rPr>
                <w:b w:val="0"/>
              </w:rPr>
              <w:t>Workforce Availability &amp; Bench Management / Export</w:t>
            </w:r>
          </w:p>
        </w:tc>
      </w:tr>
      <w:tr>
        <w:tc>
          <w:tcPr>
            <w:shd w:val="clear" w:color="auto" w:fill="F2F2F2"/>
            <w:tcW w:w="2304" w:type="dxa"/>
          </w:tcPr>
          <w:p>
            <w:r/>
            <w:r>
              <w:rPr>
                <w:b/>
              </w:rPr>
              <w:t>Class / Method</w:t>
            </w:r>
          </w:p>
        </w:tc>
        <w:tc>
          <w:tcPr>
            <w:tcW w:w="7056" w:type="dxa"/>
          </w:tcPr>
          <w:p>
            <w:r/>
            <w:r>
              <w:rPr>
                <w:b w:val="0"/>
              </w:rPr>
              <w:t>benchExport.toExportRows (benchExport.test.ts)</w:t>
            </w:r>
          </w:p>
        </w:tc>
      </w:tr>
      <w:tr>
        <w:tc>
          <w:tcPr>
            <w:shd w:val="clear" w:color="auto" w:fill="F2F2F2"/>
            <w:tcW w:w="2304" w:type="dxa"/>
          </w:tcPr>
          <w:p>
            <w:r/>
            <w:r>
              <w:rPr>
                <w:b/>
              </w:rPr>
              <w:t>Scenario</w:t>
            </w:r>
          </w:p>
        </w:tc>
        <w:tc>
          <w:tcPr>
            <w:tcW w:w="7056" w:type="dxa"/>
          </w:tcPr>
          <w:p>
            <w:r/>
            <w:r>
              <w:rPr>
                <w:b w:val="0"/>
              </w:rPr>
              <w:t>The export contains exactly the rows on screen (respects filters) with skills and aging</w:t>
            </w:r>
          </w:p>
        </w:tc>
      </w:tr>
      <w:tr>
        <w:tc>
          <w:tcPr>
            <w:shd w:val="clear" w:color="auto" w:fill="F2F2F2"/>
            <w:tcW w:w="2304" w:type="dxa"/>
          </w:tcPr>
          <w:p>
            <w:r/>
            <w:r>
              <w:rPr>
                <w:b/>
              </w:rPr>
              <w:t>Steps</w:t>
            </w:r>
          </w:p>
        </w:tc>
        <w:tc>
          <w:tcPr>
            <w:tcW w:w="7056" w:type="dxa"/>
          </w:tcPr>
          <w:p>
            <w:r/>
            <w:r>
              <w:rPr>
                <w:b w:val="0"/>
              </w:rPr>
              <w:t>1. Unit tests for the row mapping: order preserved, skill match shown only when skills were searched, missing bucket blanked, sheet builds</w:t>
            </w:r>
          </w:p>
        </w:tc>
      </w:tr>
      <w:tr>
        <w:tc>
          <w:tcPr>
            <w:shd w:val="clear" w:color="auto" w:fill="F2F2F2"/>
            <w:tcW w:w="2304" w:type="dxa"/>
          </w:tcPr>
          <w:p>
            <w:r/>
            <w:r>
              <w:rPr>
                <w:b/>
              </w:rPr>
              <w:t>Expected Result</w:t>
            </w:r>
          </w:p>
        </w:tc>
        <w:tc>
          <w:tcPr>
            <w:tcW w:w="7056" w:type="dxa"/>
          </w:tcPr>
          <w:p>
            <w:r/>
            <w:r>
              <w:rPr>
                <w:b w:val="0"/>
              </w:rPr>
              <w:t>Same rows and order as the filtered list.</w:t>
            </w:r>
          </w:p>
        </w:tc>
      </w:tr>
      <w:tr>
        <w:tc>
          <w:tcPr>
            <w:shd w:val="clear" w:color="auto" w:fill="F2F2F2"/>
            <w:tcW w:w="2304" w:type="dxa"/>
          </w:tcPr>
          <w:p>
            <w:r/>
            <w:r>
              <w:rPr>
                <w:b/>
              </w:rPr>
              <w:t>Actual Result</w:t>
            </w:r>
          </w:p>
        </w:tc>
        <w:tc>
          <w:tcPr>
            <w:tcW w:w="7056" w:type="dxa"/>
          </w:tcPr>
          <w:p>
            <w:r/>
            <w:r>
              <w:rPr>
                <w:b w:val="0"/>
              </w:rPr>
              <w:t>3 passing tests. The export reuses the xlsx library already used by the Audit export (no new dependency).</w:t>
            </w:r>
          </w:p>
        </w:tc>
      </w:tr>
      <w:tr>
        <w:tc>
          <w:tcPr>
            <w:shd w:val="clear" w:color="auto" w:fill="F2F2F2"/>
            <w:tcW w:w="2304" w:type="dxa"/>
          </w:tcPr>
          <w:p>
            <w:r/>
            <w:r>
              <w:rPr>
                <w:b/>
              </w:rPr>
              <w:t>Tested as</w:t>
            </w:r>
          </w:p>
        </w:tc>
        <w:tc>
          <w:tcPr>
            <w:tcW w:w="7056" w:type="dxa"/>
          </w:tcPr>
          <w:p>
            <w:r/>
            <w:r>
              <w:rPr>
                <w:b w:val="0"/>
              </w:rPr>
              <w:t>-</w:t>
            </w:r>
          </w:p>
        </w:tc>
      </w:tr>
      <w:tr>
        <w:tc>
          <w:tcPr>
            <w:shd w:val="clear" w:color="auto" w:fill="F2F2F2"/>
            <w:tcW w:w="2304" w:type="dxa"/>
          </w:tcPr>
          <w:p>
            <w:r/>
            <w:r>
              <w:rPr>
                <w:b/>
              </w:rPr>
              <w:t>Status</w:t>
            </w:r>
          </w:p>
        </w:tc>
        <w:tc>
          <w:tcPr>
            <w:tcW w:w="7056" w:type="dxa"/>
          </w:tcPr>
          <w:p>
            <w:r/>
            <w:r>
              <w:rPr>
                <w:b/>
                <w:color w:val="1E7B34"/>
              </w:rPr>
              <w:t>Pass (unit test)</w:t>
            </w:r>
          </w:p>
        </w:tc>
      </w:tr>
      <w:tr>
        <w:tc>
          <w:tcPr>
            <w:shd w:val="clear" w:color="auto" w:fill="F2F2F2"/>
            <w:tcW w:w="2304" w:type="dxa"/>
          </w:tcPr>
          <w:p>
            <w:r/>
            <w:r>
              <w:rPr>
                <w:b/>
              </w:rPr>
              <w:t>Developer</w:t>
            </w:r>
          </w:p>
        </w:tc>
        <w:tc>
          <w:tcPr>
            <w:tcW w:w="7056" w:type="dxa"/>
          </w:tcPr>
          <w:p>
            <w:r/>
            <w:r>
              <w:rPr>
                <w:b w:val="0"/>
              </w:rPr>
              <w:t>Abuzar Siddiqui</w:t>
            </w:r>
          </w:p>
        </w:tc>
      </w:tr>
    </w:tbl>
    <w:p/>
    <w:p>
      <w:pPr>
        <w:spacing w:after="60"/>
      </w:pPr>
      <w:r>
        <w:rPr>
          <w:b/>
          <w:i w:val="0"/>
          <w:color w:val="1F4E78"/>
          <w:sz w:val="22"/>
        </w:rPr>
        <w:t>UT-588-03 - The .xlsx file downloads and opens with the right content</w:t>
      </w:r>
    </w:p>
    <w:tbl>
      <w:tblPr>
        <w:tblStyle w:val="TableGrid"/>
        <w:tblW w:type="auto" w:w="0"/>
        <w:tblLook w:firstColumn="1" w:firstRow="1" w:lastColumn="0" w:lastRow="0" w:noHBand="0" w:noVBand="1" w:val="04A0"/>
      </w:tblPr>
      <w:tblGrid>
        <w:gridCol w:w="4320"/>
        <w:gridCol w:w="4320"/>
      </w:tblGrid>
      <w:tr>
        <w:tc>
          <w:tcPr>
            <w:shd w:val="clear" w:color="auto" w:fill="F2F2F2"/>
            <w:tcW w:w="2304" w:type="dxa"/>
          </w:tcPr>
          <w:p>
            <w:r/>
            <w:r>
              <w:rPr>
                <w:b/>
              </w:rPr>
              <w:t>Test ID</w:t>
            </w:r>
          </w:p>
        </w:tc>
        <w:tc>
          <w:tcPr>
            <w:tcW w:w="7056" w:type="dxa"/>
          </w:tcPr>
          <w:p>
            <w:r/>
            <w:r>
              <w:rPr>
                <w:b w:val="0"/>
              </w:rPr>
              <w:t>UT-588-03</w:t>
            </w:r>
          </w:p>
        </w:tc>
      </w:tr>
      <w:tr>
        <w:tc>
          <w:tcPr>
            <w:shd w:val="clear" w:color="auto" w:fill="F2F2F2"/>
            <w:tcW w:w="2304" w:type="dxa"/>
          </w:tcPr>
          <w:p>
            <w:r/>
            <w:r>
              <w:rPr>
                <w:b/>
              </w:rPr>
              <w:t>Module</w:t>
            </w:r>
          </w:p>
        </w:tc>
        <w:tc>
          <w:tcPr>
            <w:tcW w:w="7056" w:type="dxa"/>
          </w:tcPr>
          <w:p>
            <w:r/>
            <w:r>
              <w:rPr>
                <w:b w:val="0"/>
              </w:rPr>
              <w:t>Workforce Availability &amp; Bench Management / Export</w:t>
            </w:r>
          </w:p>
        </w:tc>
      </w:tr>
      <w:tr>
        <w:tc>
          <w:tcPr>
            <w:shd w:val="clear" w:color="auto" w:fill="F2F2F2"/>
            <w:tcW w:w="2304" w:type="dxa"/>
          </w:tcPr>
          <w:p>
            <w:r/>
            <w:r>
              <w:rPr>
                <w:b/>
              </w:rPr>
              <w:t>Class / Method</w:t>
            </w:r>
          </w:p>
        </w:tc>
        <w:tc>
          <w:tcPr>
            <w:tcW w:w="7056" w:type="dxa"/>
          </w:tcPr>
          <w:p>
            <w:r/>
            <w:r>
              <w:rPr>
                <w:b w:val="0"/>
              </w:rPr>
              <w:t>XLSX.writeFile (browser download)</w:t>
            </w:r>
          </w:p>
        </w:tc>
      </w:tr>
      <w:tr>
        <w:tc>
          <w:tcPr>
            <w:shd w:val="clear" w:color="auto" w:fill="F2F2F2"/>
            <w:tcW w:w="2304" w:type="dxa"/>
          </w:tcPr>
          <w:p>
            <w:r/>
            <w:r>
              <w:rPr>
                <w:b/>
              </w:rPr>
              <w:t>Scenario</w:t>
            </w:r>
          </w:p>
        </w:tc>
        <w:tc>
          <w:tcPr>
            <w:tcW w:w="7056" w:type="dxa"/>
          </w:tcPr>
          <w:p>
            <w:r/>
            <w:r>
              <w:rPr>
                <w:b w:val="0"/>
              </w:rPr>
              <w:t>The .xlsx file downloads and opens with the right content</w:t>
            </w:r>
          </w:p>
        </w:tc>
      </w:tr>
      <w:tr>
        <w:tc>
          <w:tcPr>
            <w:shd w:val="clear" w:color="auto" w:fill="F2F2F2"/>
            <w:tcW w:w="2304" w:type="dxa"/>
          </w:tcPr>
          <w:p>
            <w:r/>
            <w:r>
              <w:rPr>
                <w:b/>
              </w:rPr>
              <w:t>Steps</w:t>
            </w:r>
          </w:p>
        </w:tc>
        <w:tc>
          <w:tcPr>
            <w:tcW w:w="7056" w:type="dxa"/>
          </w:tcPr>
          <w:p>
            <w:r/>
            <w:r>
              <w:rPr>
                <w:b w:val="0"/>
              </w:rPr>
              <w:t>1. Click "Export Excel"</w:t>
              <w:br/>
            </w:r>
            <w:r>
              <w:rPr>
                <w:b w:val="0"/>
              </w:rPr>
              <w:t>2. Open the downloaded bench-list-&lt;date&gt;.xlsx</w:t>
            </w:r>
          </w:p>
        </w:tc>
      </w:tr>
      <w:tr>
        <w:tc>
          <w:tcPr>
            <w:shd w:val="clear" w:color="auto" w:fill="F2F2F2"/>
            <w:tcW w:w="2304" w:type="dxa"/>
          </w:tcPr>
          <w:p>
            <w:r/>
            <w:r>
              <w:rPr>
                <w:b/>
              </w:rPr>
              <w:t>Expected Result</w:t>
            </w:r>
          </w:p>
        </w:tc>
        <w:tc>
          <w:tcPr>
            <w:tcW w:w="7056" w:type="dxa"/>
          </w:tcPr>
          <w:p>
            <w:r/>
            <w:r>
              <w:rPr>
                <w:b w:val="0"/>
              </w:rPr>
              <w:t>A workbook with Employee, Reason, Bench start, Days on bench, Aging bucket, Skill match, Skills.</w:t>
            </w:r>
          </w:p>
        </w:tc>
      </w:tr>
      <w:tr>
        <w:tc>
          <w:tcPr>
            <w:shd w:val="clear" w:color="auto" w:fill="F2F2F2"/>
            <w:tcW w:w="2304" w:type="dxa"/>
          </w:tcPr>
          <w:p>
            <w:r/>
            <w:r>
              <w:rPr>
                <w:b/>
              </w:rPr>
              <w:t>Actual Result</w:t>
            </w:r>
          </w:p>
        </w:tc>
        <w:tc>
          <w:tcPr>
            <w:tcW w:w="7056" w:type="dxa"/>
          </w:tcPr>
          <w:p>
            <w:r/>
            <w:r>
              <w:rPr>
                <w:b w:val="0"/>
              </w:rPr>
              <w:t>NOT EXECUTED - downloading a file needs the user's explicit permission and none was given for this run. Only the mapping above was verified. (Defect D1 also fixed the file name to use the local date.)</w:t>
            </w:r>
          </w:p>
        </w:tc>
      </w:tr>
      <w:tr>
        <w:tc>
          <w:tcPr>
            <w:shd w:val="clear" w:color="auto" w:fill="F2F2F2"/>
            <w:tcW w:w="2304" w:type="dxa"/>
          </w:tcPr>
          <w:p>
            <w:r/>
            <w:r>
              <w:rPr>
                <w:b/>
              </w:rPr>
              <w:t>Tested as</w:t>
            </w:r>
          </w:p>
        </w:tc>
        <w:tc>
          <w:tcPr>
            <w:tcW w:w="7056" w:type="dxa"/>
          </w:tcPr>
          <w:p>
            <w:r/>
            <w:r>
              <w:rPr>
                <w:b w:val="0"/>
              </w:rPr>
              <w:t>HR Admin</w:t>
            </w:r>
          </w:p>
        </w:tc>
      </w:tr>
      <w:tr>
        <w:tc>
          <w:tcPr>
            <w:shd w:val="clear" w:color="auto" w:fill="F2F2F2"/>
            <w:tcW w:w="2304" w:type="dxa"/>
          </w:tcPr>
          <w:p>
            <w:r/>
            <w:r>
              <w:rPr>
                <w:b/>
              </w:rPr>
              <w:t>Status</w:t>
            </w:r>
          </w:p>
        </w:tc>
        <w:tc>
          <w:tcPr>
            <w:tcW w:w="7056" w:type="dxa"/>
          </w:tcPr>
          <w:p>
            <w:r/>
            <w:r>
              <w:rPr>
                <w:b/>
                <w:color w:val="C00000"/>
              </w:rPr>
              <w:t>Not executed</w:t>
            </w:r>
          </w:p>
        </w:tc>
      </w:tr>
      <w:tr>
        <w:tc>
          <w:tcPr>
            <w:shd w:val="clear" w:color="auto" w:fill="F2F2F2"/>
            <w:tcW w:w="2304" w:type="dxa"/>
          </w:tcPr>
          <w:p>
            <w:r/>
            <w:r>
              <w:rPr>
                <w:b/>
              </w:rPr>
              <w:t>Developer</w:t>
            </w:r>
          </w:p>
        </w:tc>
        <w:tc>
          <w:tcPr>
            <w:tcW w:w="7056" w:type="dxa"/>
          </w:tcPr>
          <w:p>
            <w:r/>
            <w:r>
              <w:rPr>
                <w:b w:val="0"/>
              </w:rPr>
              <w:t>Abuzar Siddiqui</w:t>
            </w:r>
          </w:p>
        </w:tc>
      </w:tr>
    </w:tbl>
    <w:p/>
    <w:p>
      <w:pPr>
        <w:spacing w:after="40"/>
      </w:pPr>
      <w:r>
        <w:rPr>
          <w:b/>
          <w:i w:val="0"/>
          <w:color w:val="1F4E78"/>
          <w:sz w:val="24"/>
        </w:rPr>
        <w:t>Notes</w:t>
      </w:r>
    </w:p>
    <w:p>
      <w:pPr>
        <w:pStyle w:val="ListBullet"/>
      </w:pPr>
      <w:r>
        <w:rPr>
          <w:sz w:val="18"/>
        </w:rPr>
        <w:t>Audit History is slow on this remote database: the first load took over a minute and the "Other" filter timed out once (the same query returned in 25 seconds when called directly). Existing behaviour, not caused by the bench changes.</w:t>
      </w:r>
    </w:p>
    <w:p>
      <w:pPr>
        <w:pStyle w:val="ListBullet"/>
      </w:pPr>
      <w:r>
        <w:rPr>
          <w:sz w:val="18"/>
        </w:rPr>
        <w:t>A request to a route that does not exist for that method (for example DELETE /api/bench-status/{id}) returns a generic 500 from the shared error handler rather than 404/405. Left unchanged because it is shared behaviour; the useful fact is that no delete route exists.</w:t>
      </w:r>
    </w:p>
    <w:p>
      <w:pPr>
        <w:pStyle w:val="ListBullet"/>
      </w:pPr>
      <w:r>
        <w:rPr>
          <w:sz w:val="18"/>
        </w:rPr>
        <w:t>The company policy-acknowledgement pop-up appears for the Manager and Employee accounts and blocks clicks until dismissed ("Remind Me Later" was used). Unrelated to the bench module.</w:t>
      </w:r>
    </w:p>
    <w:p>
      <w:pPr>
        <w:pStyle w:val="ListBullet"/>
      </w:pPr>
      <w:r>
        <w:rPr>
          <w:sz w:val="18"/>
        </w:rPr>
        <w:t>QA data left in the shared dev database (all named "QA sample"): 3 skills, 1 compensation band, 1 project, 4 allocations, 2 opportunities, bench history for five employees (all ended), and a "30+ days" notification to the Manager. The Manager's direct report Abbas DarubaiGari and the Employee test account Chandrasekhar G were used as test subjects.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