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AF29238" wp14:textId="77777777">
      <w:pPr>
        <w:pStyle w:val="Heading1"/>
      </w:pPr>
      <w:r w:rsidRPr="1CF88A95" w:rsidR="1CF88A95">
        <w:rPr>
          <w:lang w:val="en-US"/>
        </w:rPr>
        <w:t>Nforce RetailOps</w:t>
      </w:r>
    </w:p>
    <w:tbl>
      <w:tblPr>
        <w:tblW w:w="9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 xmlns:wp14="http://schemas.microsoft.com/office/word/2010/wordml" w:rsidTr="1CF88A95" w14:paraId="7F0F66C3" wp14:textId="77777777">
        <w:trPr>
          <w:tblHeader/>
        </w:trPr>
        <w:tc>
          <w:tcPr>
            <w:tcW w:w="2200" w:type="dxa"/>
            <w:shd w:val="clear" w:color="auto" w:fill="2F5233"/>
            <w:tcMar/>
          </w:tcPr>
          <w:p w14:paraId="636423D1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3600" w:type="dxa"/>
            <w:shd w:val="clear" w:color="auto" w:fill="2F5233"/>
            <w:tcMar/>
          </w:tcPr>
          <w:p w14:paraId="56EC3E7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000" w:type="dxa"/>
            <w:shd w:val="clear" w:color="auto" w:fill="2F5233"/>
            <w:tcMar/>
          </w:tcPr>
          <w:p w14:paraId="12E502E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Rationale / Note</w:t>
            </w:r>
          </w:p>
        </w:tc>
      </w:tr>
      <w:tr xmlns:wp14="http://schemas.microsoft.com/office/word/2010/wordml" w:rsidTr="1CF88A95" w14:paraId="739FD9DC" wp14:textId="77777777">
        <w:trPr>
          <w:tblHeader w:val="false"/>
        </w:trPr>
        <w:tc>
          <w:tcPr>
            <w:tcW w:w="2200" w:type="dxa"/>
            <w:tcMar/>
          </w:tcPr>
          <w:p w14:paraId="61771672" wp14:textId="77777777"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w="3600" w:type="dxa"/>
            <w:tcMar/>
          </w:tcPr>
          <w:p w14:paraId="27717CD1" wp14:textId="77777777">
            <w:r>
              <w:rPr>
                <w:b w:val="false"/>
                <w:bCs w:val="false"/>
                <w:sz w:val="20"/>
                <w:szCs w:val="20"/>
              </w:rPr>
              <w:t xml:space="preserve">React + Vite + TypeScript</w:t>
            </w:r>
          </w:p>
        </w:tc>
        <w:tc>
          <w:tcPr>
            <w:tcW w:w="4000" w:type="dxa"/>
            <w:tcMar/>
          </w:tcPr>
          <w:p w14:paraId="4EBFDD5E" wp14:textId="77777777">
            <w:r>
              <w:rPr>
                <w:b w:val="false"/>
                <w:bCs w:val="false"/>
                <w:sz w:val="20"/>
                <w:szCs w:val="20"/>
              </w:rPr>
              <w:t xml:space="preserve">Fast SPA development for employee checklist UI and Owner/Admin dashboard</w:t>
            </w:r>
          </w:p>
        </w:tc>
      </w:tr>
      <w:tr xmlns:wp14="http://schemas.microsoft.com/office/word/2010/wordml" w:rsidTr="1CF88A95" w14:paraId="1520E83B" wp14:textId="77777777">
        <w:trPr>
          <w:tblHeader w:val="false"/>
        </w:trPr>
        <w:tc>
          <w:tcPr>
            <w:tcW w:w="2200" w:type="dxa"/>
            <w:tcMar/>
          </w:tcPr>
          <w:p w14:paraId="7124F149" wp14:textId="77777777"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w="3600" w:type="dxa"/>
            <w:tcMar/>
          </w:tcPr>
          <w:p w14:paraId="0371E96C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Custom CSS design system (design tokens) + Lucide React icons</w:t>
            </w:r>
          </w:p>
        </w:tc>
        <w:tc>
          <w:tcPr>
            <w:tcW w:w="4000" w:type="dxa"/>
            <w:tcMar/>
          </w:tcPr>
          <w:p w14:paraId="075E5730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Brand-specific styling, no component library needed</w:t>
            </w:r>
          </w:p>
        </w:tc>
      </w:tr>
      <w:tr xmlns:wp14="http://schemas.microsoft.com/office/word/2010/wordml" w:rsidTr="1CF88A95" w14:paraId="6903BBBD" wp14:textId="77777777">
        <w:trPr>
          <w:tblHeader w:val="false"/>
        </w:trPr>
        <w:tc>
          <w:tcPr>
            <w:tcW w:w="2200" w:type="dxa"/>
            <w:tcMar/>
          </w:tcPr>
          <w:p w14:paraId="14414FC3" wp14:textId="77777777"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w="3600" w:type="dxa"/>
            <w:tcMar/>
          </w:tcPr>
          <w:p w14:paraId="0C611033" wp14:textId="77777777"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w="4000" w:type="dxa"/>
            <w:tcMar/>
          </w:tcPr>
          <w:p w14:paraId="43660192" wp14:textId="77777777">
            <w:r>
              <w:rPr>
                <w:b w:val="false"/>
                <w:bCs w:val="false"/>
                <w:sz w:val="20"/>
                <w:szCs w:val="20"/>
              </w:rPr>
              <w:t xml:space="preserve">Daily completion %, inventory shortage views, cash reconciliation summaries</w:t>
            </w:r>
          </w:p>
        </w:tc>
      </w:tr>
      <w:tr xmlns:wp14="http://schemas.microsoft.com/office/word/2010/wordml" w:rsidTr="1CF88A95" w14:paraId="1FCECC49" wp14:textId="77777777">
        <w:trPr>
          <w:tblHeader w:val="false"/>
        </w:trPr>
        <w:tc>
          <w:tcPr>
            <w:tcW w:w="2200" w:type="dxa"/>
            <w:tcMar/>
          </w:tcPr>
          <w:p w14:paraId="0578FB69" wp14:textId="77777777">
            <w:r>
              <w:rPr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w="3600" w:type="dxa"/>
            <w:tcMar/>
          </w:tcPr>
          <w:p w14:paraId="1ABB35E8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Plain API wrapper functions + useState/useEffect + polling (15s/60s)</w:t>
            </w:r>
          </w:p>
        </w:tc>
        <w:tc>
          <w:tcPr>
            <w:tcW w:w="4000" w:type="dxa"/>
            <w:tcMar/>
          </w:tcPr>
          <w:p w14:paraId="684FBC20" wp14:textId="77777777">
            <w:r>
              <w:rPr>
                <w:b w:val="false"/>
                <w:bCs w:val="false"/>
                <w:sz w:val="20"/>
                <w:szCs w:val="20"/>
              </w:rPr>
              <w:t xml:space="preserve">No server-state library — direct calls, simple and explicit</w:t>
            </w:r>
          </w:p>
        </w:tc>
      </w:tr>
      <w:tr xmlns:wp14="http://schemas.microsoft.com/office/word/2010/wordml" w:rsidTr="1CF88A95" w14:paraId="33518BE9" wp14:textId="77777777">
        <w:trPr>
          <w:tblHeader w:val="false"/>
        </w:trPr>
        <w:tc>
          <w:tcPr>
            <w:tcW w:w="2200" w:type="dxa"/>
            <w:tcMar/>
          </w:tcPr>
          <w:p w14:paraId="3EB311FE" wp14:textId="77777777"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w="3600" w:type="dxa"/>
            <w:tcMar/>
          </w:tcPr>
          <w:p w14:paraId="50AADFD5" wp14:textId="77777777">
            <w:r>
              <w:rPr>
                <w:b w:val="false"/>
                <w:bCs w:val="false"/>
                <w:sz w:val="20"/>
                <w:szCs w:val="20"/>
              </w:rPr>
              <w:t xml:space="preserve">Java 17 (compile target) on Java 21 JVM + Spring Boot 3.3.4</w:t>
            </w:r>
          </w:p>
        </w:tc>
        <w:tc>
          <w:tcPr>
            <w:tcW w:w="4000" w:type="dxa"/>
            <w:tcMar/>
          </w:tcPr>
          <w:p w14:paraId="3AF4B4BA" wp14:textId="77777777">
            <w:r>
              <w:rPr>
                <w:b w:val="false"/>
                <w:bCs w:val="false"/>
                <w:sz w:val="20"/>
                <w:szCs w:val="20"/>
              </w:rPr>
              <w:t xml:space="preserve">Reconcile compiler/runtime version from project start</w:t>
            </w:r>
          </w:p>
        </w:tc>
      </w:tr>
      <w:tr xmlns:wp14="http://schemas.microsoft.com/office/word/2010/wordml" w:rsidTr="1CF88A95" w14:paraId="7F0E6E2D" wp14:textId="77777777">
        <w:trPr>
          <w:tblHeader w:val="false"/>
        </w:trPr>
        <w:tc>
          <w:tcPr>
            <w:tcW w:w="2200" w:type="dxa"/>
            <w:tcMar/>
          </w:tcPr>
          <w:p w14:paraId="1843B4AF" wp14:textId="77777777">
            <w:r>
              <w:rPr>
                <w:b w:val="false"/>
                <w:bCs w:val="false"/>
                <w:sz w:val="20"/>
                <w:szCs w:val="20"/>
              </w:rPr>
              <w:t xml:space="preserve">Modularity</w:t>
            </w:r>
          </w:p>
        </w:tc>
        <w:tc>
          <w:tcPr>
            <w:tcW w:w="3600" w:type="dxa"/>
            <w:tcMar/>
          </w:tcPr>
          <w:p w14:paraId="2A9D0135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Layered Spring Boot structure (controller / service / repository / dto / entity)</w:t>
            </w:r>
          </w:p>
        </w:tc>
        <w:tc>
          <w:tcPr>
            <w:tcW w:w="4000" w:type="dxa"/>
            <w:tcMar/>
          </w:tcPr>
          <w:p w14:paraId="182D66F3" wp14:textId="77777777">
            <w:r>
              <w:rPr>
                <w:b w:val="false"/>
                <w:bCs w:val="false"/>
                <w:sz w:val="20"/>
                <w:szCs w:val="20"/>
              </w:rPr>
              <w:t xml:space="preserve">Conventional monolith, fits the task/category/store domain model</w:t>
            </w:r>
          </w:p>
        </w:tc>
      </w:tr>
      <w:tr xmlns:wp14="http://schemas.microsoft.com/office/word/2010/wordml" w:rsidTr="1CF88A95" w14:paraId="612B0CAF" wp14:textId="77777777">
        <w:trPr>
          <w:tblHeader w:val="false"/>
        </w:trPr>
        <w:tc>
          <w:tcPr>
            <w:tcW w:w="2200" w:type="dxa"/>
            <w:tcMar/>
          </w:tcPr>
          <w:p w14:paraId="50C1E434" wp14:textId="77777777">
            <w:r>
              <w:rPr>
                <w:b w:val="false"/>
                <w:bCs w:val="false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w="3600" w:type="dxa"/>
            <w:tcMar/>
          </w:tcPr>
          <w:p w14:paraId="158F565D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JWT (jjwt) + bcrypt, stateless JWT filter, Spring Security @PreAuthorize</w:t>
            </w:r>
          </w:p>
        </w:tc>
        <w:tc>
          <w:tcPr>
            <w:tcW w:w="4000" w:type="dxa"/>
            <w:tcMar/>
          </w:tcPr>
          <w:p w14:paraId="452C8315" wp14:textId="77777777">
            <w:r>
              <w:rPr>
                <w:b w:val="false"/>
                <w:bCs w:val="false"/>
                <w:sz w:val="20"/>
                <w:szCs w:val="20"/>
              </w:rPr>
              <w:t xml:space="preserve">Maps to the two required roles: Employee and Owner/Admin</w:t>
            </w:r>
          </w:p>
        </w:tc>
      </w:tr>
      <w:tr xmlns:wp14="http://schemas.microsoft.com/office/word/2010/wordml" w:rsidTr="1CF88A95" w14:paraId="2A6B7A53" wp14:textId="77777777">
        <w:trPr>
          <w:tblHeader w:val="false"/>
        </w:trPr>
        <w:tc>
          <w:tcPr>
            <w:tcW w:w="2200" w:type="dxa"/>
            <w:tcMar/>
          </w:tcPr>
          <w:p w14:paraId="336B2033" wp14:textId="77777777"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w="3600" w:type="dxa"/>
            <w:tcMar/>
          </w:tcPr>
          <w:p w14:paraId="31D98AE8" wp14:textId="77777777">
            <w:r>
              <w:rPr>
                <w:b w:val="false"/>
                <w:bCs w:val="false"/>
                <w:sz w:val="20"/>
                <w:szCs w:val="20"/>
              </w:rPr>
              <w:t xml:space="preserve">PostgreSQL, hosted on Neon</w:t>
            </w:r>
          </w:p>
        </w:tc>
        <w:tc>
          <w:tcPr>
            <w:tcW w:w="4000" w:type="dxa"/>
            <w:tcMar/>
          </w:tcPr>
          <w:p w14:paraId="65AA793C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Serverless/branchable Postgres, low operational overhead</w:t>
            </w:r>
          </w:p>
        </w:tc>
      </w:tr>
      <w:tr xmlns:wp14="http://schemas.microsoft.com/office/word/2010/wordml" w:rsidTr="1CF88A95" w14:paraId="1E7C0E59" wp14:textId="77777777">
        <w:trPr>
          <w:tblHeader w:val="false"/>
        </w:trPr>
        <w:tc>
          <w:tcPr>
            <w:tcW w:w="2200" w:type="dxa"/>
            <w:tcMar/>
          </w:tcPr>
          <w:p w14:paraId="1F9AF07E" wp14:textId="77777777">
            <w:r>
              <w:rPr>
                <w:b w:val="false"/>
                <w:bCs w:val="false"/>
                <w:sz w:val="20"/>
                <w:szCs w:val="20"/>
              </w:rPr>
              <w:t xml:space="preserve">ORM / Persistence</w:t>
            </w:r>
          </w:p>
        </w:tc>
        <w:tc>
          <w:tcPr>
            <w:tcW w:w="3600" w:type="dxa"/>
            <w:tcMar/>
          </w:tcPr>
          <w:p w14:paraId="33CDCC45" wp14:textId="77777777">
            <w:r>
              <w:rPr>
                <w:b w:val="false"/>
                <w:bCs w:val="false"/>
                <w:sz w:val="20"/>
                <w:szCs w:val="20"/>
              </w:rPr>
              <w:t xml:space="preserve">Spring Data JPA + Hibernate 6.5.3 + Flyway</w:t>
            </w:r>
          </w:p>
        </w:tc>
        <w:tc>
          <w:tcPr>
            <w:tcW w:w="4000" w:type="dxa"/>
            <w:tcMar/>
          </w:tcPr>
          <w:p w14:paraId="67BBC23C" wp14:textId="77777777">
            <w:r>
              <w:rPr>
                <w:b w:val="false"/>
                <w:bCs w:val="false"/>
                <w:sz w:val="20"/>
                <w:szCs w:val="20"/>
              </w:rPr>
              <w:t xml:space="preserve">Versioned migrations from day one</w:t>
            </w:r>
          </w:p>
        </w:tc>
      </w:tr>
      <w:tr xmlns:wp14="http://schemas.microsoft.com/office/word/2010/wordml" w:rsidTr="1CF88A95" w14:paraId="3B59B3F2" wp14:textId="77777777">
        <w:trPr>
          <w:tblHeader w:val="false"/>
        </w:trPr>
        <w:tc>
          <w:tcPr>
            <w:tcW w:w="2200" w:type="dxa"/>
            <w:tcMar/>
          </w:tcPr>
          <w:p w14:paraId="61BF4D67" wp14:textId="77777777"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w="3600" w:type="dxa"/>
            <w:tcMar/>
          </w:tcPr>
          <w:p w14:paraId="48C9DA01" wp14:textId="77777777"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w="4000" w:type="dxa"/>
            <w:tcMar/>
          </w:tcPr>
          <w:p w14:paraId="4EB834E1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Direct-to-DB is sufficient at 2-store scale; revisit (e.g. Redis) if store count grows significantly</w:t>
            </w:r>
          </w:p>
        </w:tc>
      </w:tr>
      <w:tr xmlns:wp14="http://schemas.microsoft.com/office/word/2010/wordml" w:rsidTr="1CF88A95" w14:paraId="2641AC02" wp14:textId="77777777">
        <w:trPr>
          <w:tblHeader w:val="false"/>
        </w:trPr>
        <w:tc>
          <w:tcPr>
            <w:tcW w:w="2200" w:type="dxa"/>
            <w:tcMar/>
          </w:tcPr>
          <w:p w14:paraId="040B36CB" wp14:textId="77777777">
            <w:r>
              <w:rPr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w="3600" w:type="dxa"/>
            <w:tcMar/>
          </w:tcPr>
          <w:p w14:paraId="2EB04A3F" wp14:textId="77777777">
            <w:r>
              <w:rPr>
                <w:b w:val="false"/>
                <w:bCs w:val="false"/>
                <w:sz w:val="20"/>
                <w:szCs w:val="20"/>
              </w:rPr>
              <w:t xml:space="preserve">Spring's built-in @Scheduled</w:t>
            </w:r>
          </w:p>
        </w:tc>
        <w:tc>
          <w:tcPr>
            <w:tcW w:w="4000" w:type="dxa"/>
            <w:tcMar/>
          </w:tcPr>
          <w:p w14:paraId="5110E70F" wp14:textId="77777777">
            <w:r>
              <w:rPr>
                <w:b w:val="false"/>
                <w:bCs w:val="false"/>
                <w:sz w:val="20"/>
                <w:szCs w:val="20"/>
              </w:rPr>
              <w:t xml:space="preserve">Daily checklist reset/rollover, order-list generation, cleanup jobs</w:t>
            </w:r>
          </w:p>
        </w:tc>
      </w:tr>
      <w:tr xmlns:wp14="http://schemas.microsoft.com/office/word/2010/wordml" w:rsidTr="1CF88A95" w14:paraId="0A780031" wp14:textId="77777777">
        <w:trPr>
          <w:tblHeader w:val="false"/>
        </w:trPr>
        <w:tc>
          <w:tcPr>
            <w:tcW w:w="2200" w:type="dxa"/>
            <w:tcMar/>
          </w:tcPr>
          <w:p w14:paraId="0D858A00" wp14:textId="77777777">
            <w:r>
              <w:rPr>
                <w:b w:val="false"/>
                <w:bCs w:val="false"/>
                <w:sz w:val="20"/>
                <w:szCs w:val="20"/>
              </w:rPr>
              <w:t xml:space="preserve">Messaging / Events</w:t>
            </w:r>
          </w:p>
        </w:tc>
        <w:tc>
          <w:tcPr>
            <w:tcW w:w="3600" w:type="dxa"/>
            <w:tcMar/>
          </w:tcPr>
          <w:p w14:paraId="0CF64D3B" wp14:textId="77777777">
            <w:r>
              <w:rPr>
                <w:b w:val="false"/>
                <w:bCs w:val="false"/>
                <w:sz w:val="20"/>
                <w:szCs w:val="20"/>
              </w:rPr>
              <w:t xml:space="preserve">Direct synchronous method calls within the same request</w:t>
            </w:r>
          </w:p>
        </w:tc>
        <w:tc>
          <w:tcPr>
            <w:tcW w:w="4000" w:type="dxa"/>
            <w:tcMar/>
          </w:tcPr>
          <w:p w14:paraId="01D36DBE" wp14:textId="77777777">
            <w:r>
              <w:rPr>
                <w:b w:val="false"/>
                <w:bCs w:val="false"/>
                <w:sz w:val="20"/>
                <w:szCs w:val="20"/>
              </w:rPr>
              <w:t xml:space="preserve">No event bus needed at this scale</w:t>
            </w:r>
          </w:p>
        </w:tc>
      </w:tr>
      <w:tr xmlns:wp14="http://schemas.microsoft.com/office/word/2010/wordml" w:rsidTr="1CF88A95" w14:paraId="4E8954DC" wp14:textId="77777777">
        <w:trPr>
          <w:tblHeader w:val="false"/>
        </w:trPr>
        <w:tc>
          <w:tcPr>
            <w:tcW w:w="2200" w:type="dxa"/>
            <w:tcMar/>
          </w:tcPr>
          <w:p w14:paraId="0BFD123D" wp14:textId="77777777">
            <w:r>
              <w:rPr>
                <w:b w:val="false"/>
                <w:bCs w:val="false"/>
                <w:sz w:val="20"/>
                <w:szCs w:val="20"/>
              </w:rPr>
              <w:t xml:space="preserve">Document/File Storage</w:t>
            </w:r>
          </w:p>
        </w:tc>
        <w:tc>
          <w:tcPr>
            <w:tcW w:w="3600" w:type="dxa"/>
            <w:tcMar/>
          </w:tcPr>
          <w:p w14:paraId="03EDADF6" wp14:textId="77777777">
            <w:r>
              <w:rPr>
                <w:b w:val="false"/>
                <w:bCs w:val="false"/>
                <w:sz w:val="20"/>
                <w:szCs w:val="20"/>
              </w:rPr>
              <w:t xml:space="preserve">Not used in Phase 1; configure explicitly if photo verification is added later</w:t>
            </w:r>
          </w:p>
        </w:tc>
        <w:tc>
          <w:tcPr>
            <w:tcW w:w="4000" w:type="dxa"/>
            <w:tcMar/>
          </w:tcPr>
          <w:p w14:paraId="4034BD49" wp14:textId="77777777">
            <w:r>
              <w:rPr>
                <w:b w:val="false"/>
                <w:bCs w:val="false"/>
                <w:sz w:val="20"/>
                <w:szCs w:val="20"/>
              </w:rPr>
              <w:t xml:space="preserve">Avoid assuming a storage backend before it's needed</w:t>
            </w:r>
          </w:p>
        </w:tc>
      </w:tr>
      <w:tr xmlns:wp14="http://schemas.microsoft.com/office/word/2010/wordml" w:rsidTr="1CF88A95" w14:paraId="695210CD" wp14:textId="77777777">
        <w:trPr>
          <w:tblHeader w:val="false"/>
        </w:trPr>
        <w:tc>
          <w:tcPr>
            <w:tcW w:w="2200" w:type="dxa"/>
            <w:tcMar/>
          </w:tcPr>
          <w:p w14:paraId="45F81439" wp14:textId="77777777">
            <w:r>
              <w:rPr>
                <w:b w:val="false"/>
                <w:bCs w:val="false"/>
                <w:sz w:val="20"/>
                <w:szCs w:val="20"/>
              </w:rPr>
              <w:t xml:space="preserve">Reports — Excel</w:t>
            </w:r>
          </w:p>
        </w:tc>
        <w:tc>
          <w:tcPr>
            <w:tcW w:w="3600" w:type="dxa"/>
            <w:tcMar/>
          </w:tcPr>
          <w:p w14:paraId="6EB5C1F9" wp14:textId="77777777">
            <w:r>
              <w:rPr>
                <w:b w:val="false"/>
                <w:bCs w:val="false"/>
                <w:sz w:val="20"/>
                <w:szCs w:val="20"/>
              </w:rPr>
              <w:t xml:space="preserve">Apache POI 5.3.0</w:t>
            </w:r>
          </w:p>
        </w:tc>
        <w:tc>
          <w:tcPr>
            <w:tcW w:w="4000" w:type="dxa"/>
            <w:tcMar/>
          </w:tcPr>
          <w:p w14:paraId="19794BB4" wp14:textId="77777777">
            <w:r>
              <w:rPr>
                <w:b w:val="false"/>
                <w:bCs w:val="false"/>
                <w:sz w:val="20"/>
                <w:szCs w:val="20"/>
              </w:rPr>
              <w:t xml:space="preserve">Available for order list / cash reconciliation exports if needed</w:t>
            </w:r>
          </w:p>
        </w:tc>
      </w:tr>
      <w:tr xmlns:wp14="http://schemas.microsoft.com/office/word/2010/wordml" w:rsidTr="1CF88A95" w14:paraId="1DC9C2EB" wp14:textId="77777777">
        <w:trPr>
          <w:tblHeader w:val="false"/>
        </w:trPr>
        <w:tc>
          <w:tcPr>
            <w:tcW w:w="2200" w:type="dxa"/>
            <w:tcMar/>
          </w:tcPr>
          <w:p w14:paraId="30BB9A7E" wp14:textId="77777777">
            <w:r>
              <w:rPr>
                <w:b w:val="false"/>
                <w:bCs w:val="false"/>
                <w:sz w:val="20"/>
                <w:szCs w:val="20"/>
              </w:rPr>
              <w:t xml:space="preserve">Reports — PDF</w:t>
            </w:r>
          </w:p>
        </w:tc>
        <w:tc>
          <w:tcPr>
            <w:tcW w:w="3600" w:type="dxa"/>
            <w:tcMar/>
          </w:tcPr>
          <w:p w14:paraId="282F8C02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html2canvas + jsPDF (frontend)</w:t>
            </w:r>
          </w:p>
        </w:tc>
        <w:tc>
          <w:tcPr>
            <w:tcW w:w="4000" w:type="dxa"/>
            <w:tcMar/>
          </w:tcPr>
          <w:p w14:paraId="56420EBA" wp14:textId="77777777">
            <w:r>
              <w:rPr>
                <w:b w:val="false"/>
                <w:bCs w:val="false"/>
                <w:sz w:val="20"/>
                <w:szCs w:val="20"/>
              </w:rPr>
              <w:t xml:space="preserve">Client-side export for order lists and cash summaries</w:t>
            </w:r>
          </w:p>
        </w:tc>
      </w:tr>
      <w:tr xmlns:wp14="http://schemas.microsoft.com/office/word/2010/wordml" w:rsidTr="1CF88A95" w14:paraId="0010D11A" wp14:textId="77777777">
        <w:trPr>
          <w:tblHeader w:val="false"/>
        </w:trPr>
        <w:tc>
          <w:tcPr>
            <w:tcW w:w="2200" w:type="dxa"/>
            <w:tcMar/>
          </w:tcPr>
          <w:p w14:paraId="5983304D" wp14:textId="77777777"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w="3600" w:type="dxa"/>
            <w:tcMar/>
          </w:tcPr>
          <w:p w14:paraId="6C820250" wp14:textId="77777777">
            <w:r>
              <w:rPr>
                <w:b w:val="false"/>
                <w:bCs w:val="false"/>
                <w:sz w:val="20"/>
                <w:szCs w:val="20"/>
              </w:rPr>
              <w:t xml:space="preserve">JUnit 5 + Mockito + H2 in-memory database</w:t>
            </w:r>
          </w:p>
        </w:tc>
        <w:tc>
          <w:tcPr>
            <w:tcW w:w="4000" w:type="dxa"/>
            <w:tcMar/>
          </w:tcPr>
          <w:p w14:paraId="04D43FCC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Consider Testcontainers later given store-isolation logic is safety-critical</w:t>
            </w:r>
          </w:p>
        </w:tc>
      </w:tr>
      <w:tr xmlns:wp14="http://schemas.microsoft.com/office/word/2010/wordml" w:rsidTr="1CF88A95" w14:paraId="77001CA5" wp14:textId="77777777">
        <w:trPr>
          <w:tblHeader w:val="false"/>
        </w:trPr>
        <w:tc>
          <w:tcPr>
            <w:tcW w:w="2200" w:type="dxa"/>
            <w:tcMar/>
          </w:tcPr>
          <w:p w14:paraId="3AB016CD" wp14:textId="77777777">
            <w:r>
              <w:rPr>
                <w:b w:val="false"/>
                <w:bCs w:val="false"/>
                <w:sz w:val="20"/>
                <w:szCs w:val="20"/>
              </w:rPr>
              <w:t xml:space="preserve">Frontend Hosting</w:t>
            </w:r>
          </w:p>
        </w:tc>
        <w:tc>
          <w:tcPr>
            <w:tcW w:w="3600" w:type="dxa"/>
            <w:tcMar/>
          </w:tcPr>
          <w:p w14:paraId="25CE1BDD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Vercel</w:t>
            </w:r>
          </w:p>
        </w:tc>
        <w:tc>
          <w:tcPr>
            <w:tcW w:w="4000" w:type="dxa"/>
            <w:tcMar/>
          </w:tcPr>
          <w:p w14:paraId="19399C35" wp14:textId="77777777">
            <w:r>
              <w:rPr>
                <w:b w:val="false"/>
                <w:bCs w:val="false"/>
                <w:sz w:val="20"/>
                <w:szCs w:val="20"/>
              </w:rPr>
              <w:t xml:space="preserve">Auto-deploy on push via GitHub Actions — no manual CLI deploys</w:t>
            </w:r>
          </w:p>
        </w:tc>
      </w:tr>
      <w:tr xmlns:wp14="http://schemas.microsoft.com/office/word/2010/wordml" w:rsidTr="1CF88A95" w14:paraId="12FAF6CB" wp14:textId="77777777">
        <w:trPr>
          <w:tblHeader w:val="false"/>
        </w:trPr>
        <w:tc>
          <w:tcPr>
            <w:tcW w:w="2200" w:type="dxa"/>
            <w:tcMar/>
          </w:tcPr>
          <w:p w14:paraId="73055D7D" wp14:textId="77777777">
            <w:r>
              <w:rPr>
                <w:b w:val="false"/>
                <w:bCs w:val="false"/>
                <w:sz w:val="20"/>
                <w:szCs w:val="20"/>
              </w:rPr>
              <w:t xml:space="preserve">Backend Hosting</w:t>
            </w:r>
          </w:p>
        </w:tc>
        <w:tc>
          <w:tcPr>
            <w:tcW w:w="3600" w:type="dxa"/>
            <w:tcMar/>
          </w:tcPr>
          <w:p w14:paraId="60602626" wp14:textId="77777777">
            <w:r>
              <w:rPr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w="4000" w:type="dxa"/>
            <w:tcMar/>
          </w:tcPr>
          <w:p w14:paraId="6E3686ED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Auto-deploy on push via Railway's built-in pipeline (Railpack) — no manual deploys, no Docker/Kubernetes to manage</w:t>
            </w:r>
          </w:p>
        </w:tc>
      </w:tr>
      <w:tr xmlns:wp14="http://schemas.microsoft.com/office/word/2010/wordml" w:rsidTr="1CF88A95" w14:paraId="03B55300" wp14:textId="77777777">
        <w:trPr>
          <w:tblHeader w:val="false"/>
        </w:trPr>
        <w:tc>
          <w:tcPr>
            <w:tcW w:w="2200" w:type="dxa"/>
            <w:tcMar/>
          </w:tcPr>
          <w:p w14:paraId="588E729B" wp14:textId="77777777"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w="3600" w:type="dxa"/>
            <w:tcMar/>
          </w:tcPr>
          <w:p w14:paraId="7DBB240C" wp14:textId="77777777">
            <w:r>
              <w:rPr>
                <w:b w:val="false"/>
                <w:bCs w:val="false"/>
                <w:sz w:val="20"/>
                <w:szCs w:val="20"/>
              </w:rPr>
              <w:t xml:space="preserve">GitHub Actions (frontend) + Railway's built-in pipeline (backend), both fully automatic on push</w:t>
            </w:r>
          </w:p>
        </w:tc>
        <w:tc>
          <w:tcPr>
            <w:tcW w:w="4000" w:type="dxa"/>
            <w:tcMar/>
          </w:tcPr>
          <w:p w14:paraId="0446986D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No manual deploy steps for either service</w:t>
            </w:r>
          </w:p>
        </w:tc>
      </w:tr>
      <w:tr xmlns:wp14="http://schemas.microsoft.com/office/word/2010/wordml" w:rsidTr="1CF88A95" w14:paraId="350FFCCB" wp14:textId="77777777">
        <w:trPr>
          <w:tblHeader w:val="false"/>
        </w:trPr>
        <w:tc>
          <w:tcPr>
            <w:tcW w:w="2200" w:type="dxa"/>
            <w:tcMar/>
          </w:tcPr>
          <w:p w14:paraId="0713C3BB" wp14:textId="77777777">
            <w:r>
              <w:rPr>
                <w:b w:val="false"/>
                <w:bCs w:val="false"/>
                <w:sz w:val="20"/>
                <w:szCs w:val="20"/>
              </w:rPr>
              <w:t xml:space="preserve">Code Quality / Security Scanning</w:t>
            </w:r>
          </w:p>
        </w:tc>
        <w:tc>
          <w:tcPr>
            <w:tcW w:w="3600" w:type="dxa"/>
            <w:tcMar/>
          </w:tcPr>
          <w:p w14:paraId="0DCD6592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GitHub Dependabot</w:t>
            </w:r>
          </w:p>
        </w:tc>
        <w:tc>
          <w:tcPr>
            <w:tcW w:w="4000" w:type="dxa"/>
            <w:tcMar/>
          </w:tcPr>
          <w:p w14:paraId="5233B310" wp14:textId="77777777">
            <w:r>
              <w:rPr>
                <w:b w:val="false"/>
                <w:bCs w:val="false"/>
                <w:sz w:val="20"/>
                <w:szCs w:val="20"/>
              </w:rPr>
              <w:t xml:space="preserve">Automatic dependency vulnerability alerts</w:t>
            </w:r>
          </w:p>
        </w:tc>
      </w:tr>
      <w:tr xmlns:wp14="http://schemas.microsoft.com/office/word/2010/wordml" w:rsidTr="1CF88A95" w14:paraId="191B2B5C" wp14:textId="77777777">
        <w:trPr>
          <w:tblHeader w:val="false"/>
        </w:trPr>
        <w:tc>
          <w:tcPr>
            <w:tcW w:w="2200" w:type="dxa"/>
            <w:tcMar/>
          </w:tcPr>
          <w:p w14:paraId="22AB3F23" wp14:textId="77777777"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w="3600" w:type="dxa"/>
            <w:tcMar/>
          </w:tcPr>
          <w:p w14:paraId="1A2E9727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Spring Boot Actuator + Micrometer + Vercel/Railway dashboards</w:t>
            </w:r>
          </w:p>
        </w:tc>
        <w:tc>
          <w:tcPr>
            <w:tcW w:w="4000" w:type="dxa"/>
            <w:tcMar/>
          </w:tcPr>
          <w:p w14:paraId="0BB07731" wp14:textId="77777777">
            <w:r>
              <w:rPr>
                <w:b w:val="false"/>
                <w:bCs w:val="false"/>
                <w:sz w:val="20"/>
                <w:szCs w:val="20"/>
              </w:rPr>
              <w:t xml:space="preserve">Adequate for a 2-store, low-traffic app</w:t>
            </w:r>
          </w:p>
        </w:tc>
      </w:tr>
      <w:tr xmlns:wp14="http://schemas.microsoft.com/office/word/2010/wordml" w:rsidTr="1CF88A95" w14:paraId="4D29A556" wp14:textId="77777777">
        <w:trPr>
          <w:tblHeader w:val="false"/>
        </w:trPr>
        <w:tc>
          <w:tcPr>
            <w:tcW w:w="2200" w:type="dxa"/>
            <w:tcMar/>
          </w:tcPr>
          <w:p w14:paraId="03CA40FF" wp14:textId="77777777"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w="3600" w:type="dxa"/>
            <w:tcMar/>
          </w:tcPr>
          <w:p w14:paraId="16885E4C" wp14:textId="77777777">
            <w:r>
              <w:rPr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w="4000" w:type="dxa"/>
            <w:tcMar/>
          </w:tcPr>
          <w:p w14:paraId="4FA930F1" wp14:textId="77777777">
            <w:r>
              <w:rPr>
                <w:b w:val="false"/>
                <w:bCs w:val="false"/>
                <w:sz w:val="20"/>
                <w:szCs w:val="20"/>
              </w:rPr>
              <w:t xml:space="preserve">Employee invites, password resets</w:t>
            </w:r>
          </w:p>
        </w:tc>
      </w:tr>
      <w:tr xmlns:wp14="http://schemas.microsoft.com/office/word/2010/wordml" w:rsidTr="1CF88A95" w14:paraId="4F5ADEC5" wp14:textId="77777777">
        <w:trPr>
          <w:tblHeader w:val="false"/>
        </w:trPr>
        <w:tc>
          <w:tcPr>
            <w:tcW w:w="2200" w:type="dxa"/>
            <w:tcMar/>
          </w:tcPr>
          <w:p w14:paraId="5F5038AD" wp14:textId="77777777"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w="3600" w:type="dxa"/>
            <w:tcMar/>
          </w:tcPr>
          <w:p w14:paraId="20398426" wp14:textId="77777777">
            <w:r>
              <w:rPr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  <w:tc>
          <w:tcPr>
            <w:tcW w:w="4000" w:type="dxa"/>
            <w:tcMar/>
          </w:tcPr>
          <w:p w14:paraId="59276E46" wp14:textId="77777777">
            <w:r>
              <w:rPr>
                <w:b w:val="false"/>
                <w:bCs w:val="false"/>
                <w:sz w:val="20"/>
                <w:szCs w:val="20"/>
              </w:rPr>
              <w:t xml:space="preserve">Feature branches → dev → main</w:t>
            </w:r>
          </w:p>
        </w:tc>
      </w:tr>
      <w:tr xmlns:wp14="http://schemas.microsoft.com/office/word/2010/wordml" w:rsidTr="1CF88A95" w14:paraId="2DEF0929" wp14:textId="77777777">
        <w:trPr>
          <w:tblHeader w:val="false"/>
        </w:trPr>
        <w:tc>
          <w:tcPr>
            <w:tcW w:w="2200" w:type="dxa"/>
            <w:tcMar/>
          </w:tcPr>
          <w:p w14:paraId="2FB99948" wp14:textId="77777777">
            <w:r>
              <w:rPr>
                <w:b w:val="false"/>
                <w:bCs w:val="false"/>
                <w:sz w:val="20"/>
                <w:szCs w:val="20"/>
              </w:rPr>
              <w:t xml:space="preserve">Package Management</w:t>
            </w:r>
          </w:p>
        </w:tc>
        <w:tc>
          <w:tcPr>
            <w:tcW w:w="3600" w:type="dxa"/>
            <w:tcMar/>
          </w:tcPr>
          <w:p w14:paraId="1F159856" wp14:textId="77777777">
            <w:r w:rsidRPr="1CF88A95" w:rsidR="1CF88A95">
              <w:rPr>
                <w:b w:val="0"/>
                <w:bCs w:val="0"/>
                <w:sz w:val="20"/>
                <w:szCs w:val="20"/>
                <w:lang w:val="en-US"/>
              </w:rPr>
              <w:t>npm (frontend), Maven (backend)</w:t>
            </w:r>
          </w:p>
        </w:tc>
        <w:tc>
          <w:tcPr>
            <w:tcW w:w="4000" w:type="dxa"/>
            <w:tcMar/>
          </w:tcPr>
          <w:p w14:paraId="0090E86F" wp14:textId="77777777">
            <w:r>
              <w:rPr>
                <w:b w:val="false"/>
                <w:bCs w:val="false"/>
                <w:sz w:val="20"/>
                <w:szCs w:val="20"/>
              </w:rPr>
              <w:t xml:space="preserve">Standard for each stack</w:t>
            </w:r>
          </w:p>
        </w:tc>
      </w:tr>
    </w:tbl>
    <w:sectPr>
      <w:pgSz w:w="12240" w:h="15840" w:orient="landscape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be26b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D4CDDE3"/>
  <w15:docId w15:val="{6DF36140-C691-4E30-9E17-6D748C1A217E}"/>
  <w:rsids>
    <w:rsidRoot w:val="1CF88A95"/>
    <w:rsid w:val="1CF88A9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Jithendhar Muchrla</lastModifiedBy>
  <revision>2</revision>
  <dcterms:created xsi:type="dcterms:W3CDTF">2026-08-24T12:39:30.2430000Z</dcterms:created>
  <dcterms:modified xsi:type="dcterms:W3CDTF">2026-08-24T12:47:59.0076688Z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