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SWTID1741329481147832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Vignesh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Deepak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Dhanush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Somesh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Tharun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FitFlex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Description:</w:t>
      </w:r>
      <w:r>
        <w:rPr>
          <w:rFonts w:ascii="Calibri" w:cs="Calibri" w:eastAsia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Home Page &amp; Navigation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Exercise Search &amp; Discovery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API Integration for Exercise Data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Filtering Exercises by Body Part &amp; Equipment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Viewing Exercise Details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UI/UX Testing (Responsiveness, Icons, Styling)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Error Handling &amp; Performance Testing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📌 Searching &amp; Viewing Exercises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Filtering Exercises by Body Part &amp; Equipment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Displaying Exercise Details with Instructions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Responsive UI across Mobile, Tablet, and Desktop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Handling API Errors Gracefully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an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Browse and choose from the options in the search bar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exercises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an equipment type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Playlist should be created successfully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Search for exercises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loading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452</Words>
  <Characters>2560</Characters>
  <Application>WPS Office</Application>
  <Paragraphs>145</Paragraphs>
  <CharactersWithSpaces>2912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2025-03-08T14:37:54Z</dcterms:created>
  <dc:creator>WPS Office</dc:creator>
  <lastModifiedBy>22031116AI</lastModifiedBy>
  <dcterms:modified xsi:type="dcterms:W3CDTF">2025-03-08T14:37:55Z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72eb9b2dcede4e4a93ed0071a6a71796</vt:lpwstr>
  </property>
</Properties>
</file>