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a0908"/>
          <w:sz w:val="48"/>
          <w:szCs w:val="48"/>
          <w:rtl w:val="0"/>
        </w:rPr>
        <w:t xml:space="preserve">ZOIKO</w:t>
      </w:r>
      <w:r w:rsidDel="00000000" w:rsidR="00000000" w:rsidRPr="00000000">
        <w:rPr>
          <w:rFonts w:ascii="Play" w:cs="Play" w:eastAsia="Play" w:hAnsi="Play"/>
          <w:b w:val="1"/>
          <w:bCs w:val="1"/>
          <w:color w:val="8c7540"/>
          <w:sz w:val="48"/>
          <w:szCs w:val="48"/>
          <w:rtl w:val="0"/>
        </w:rPr>
        <w:t xml:space="preserve">VERTEX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a0908"/>
          <w:sz w:val="44"/>
          <w:szCs w:val="44"/>
          <w:rtl w:val="0"/>
        </w:rPr>
        <w:t xml:space="preserve">Role-to-Dashboard Mapping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8c7540"/>
          <w:sz w:val="20"/>
          <w:szCs w:val="20"/>
          <w:rtl w:val="0"/>
        </w:rPr>
        <w:t xml:space="preserve">Final Version | Governed Agentic Social Media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a961" w:space="1" w:sz="8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Locked Canonical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Product, Engineering, Design, Governance, Legal, Compliance, Sales, and Customer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Quality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Enterprise SaaS | Fortune 10-grade | </w:t>
            </w:r>
            <w:r w:rsidDel="00000000" w:rsidR="00000000" w:rsidRPr="00000000">
              <w:rPr>
                <w:color w:val="0a0908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ontrol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Core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RBAC with ABAC extensions, least privilege, separation of duties, immutable auditability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Canonical decision: ZoikoVertex uses clear SaaS-native role names, but every dashboard action must be enforced by permission scope, risk level, approval state, brand, region, channel, account, campaign, agent, and data-class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1. Final Dashboard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The dashboard must not expose every administrative function as a primary navigation item. Core work surfaces stay primary. Administrative controls sit inside the Administration Hub. Emergency and non-human identity behavior is handled through controlled surfaces, not normal navigation.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Surface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Finalized Dashboard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Core Work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Command Center; Campaigns; Content Studio; Asset Library; Publishing Calendar; Inbox &amp; Engagement; Agent Studio; Agent Operations; Knowledge Base; Governance Center; Review Queue; Validation Desk; Approvals; Brand Library; Analytics &amp;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Control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Audit &amp; Evidence; Developer Console; External Workspace; Administration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Administration Hub Sub-Surfaces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Workspace Settings; People &amp; Access; Billing &amp; Plan; Social Accounts &amp; Channels; Security &amp; Sessions; Privacy &amp;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Special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Crisis Console; System Identity Ledger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2. Role-to-Dashboard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7"/>
          <w:szCs w:val="17"/>
          <w:rtl w:val="0"/>
        </w:rPr>
        <w:t xml:space="preserve">Access terms: Home = landing surface. Manage = create, edit, configure, or operate within scope. Approve = formal decision authority. View = read-only. Locked = visible action may appear disabled with reason, where useful.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Primary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Dashboard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Control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Workspace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Command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Command Center; Analytics &amp; Reports; Administration Hub &gt; Billing &amp; Plan; Audit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Approvals: view only, no standing override. Audit &amp; Evidence: read-only, logged, watermarked exports. No silent audit edits.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Command Center (admin 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Administration Hub; Social Accounts &amp; Channels; Workspace Settings; People &amp; Access only if identity permission is assigned; External Workspace; Command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Must not manage governance policies, approve content, override approvals, or write audit records. Admin is not god-mode.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Governance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Governance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Governance Center; Approvals rules; Validation policy; Risk thresholds; Agent autonomy limits; Audit &amp; Evidence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Can define policy, not approve own high-risk outputs. All policy changes versioned and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Agent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Agent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Agent Studio; Knowledge Base view; Governance Center view; Validation Desk view of agent test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Builds/configures agents but cannot approve or publish high-risk outputs from agents they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Agent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Agent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Agent Operations; Command Center operational alerts; Validation Desk escalations; Crisis Console only when 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Can run, pause, monitor, and escalate agents. Cannot change autonomy policy or bypass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Knowledge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Knowledge Base; Source permissions; RAG freshness; Retrieval integrity; Audit &amp; Evidence view for source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Cannot solely validate sensitive claims derived from sources they manage.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Campaign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Campaigns; Publishing Calendar; Content Studio; Asset Library; Review Queue status; Analytics &amp;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Manages campaign execution within assigned brand, region, channel, and campaign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Content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Content Studio; Asset Library; Campaigns view; Knowledge Base permitted sources; Review Queue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Creates drafts only. Cannot approve or publish own content unless low-risk self-approval is explicitly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Review Queue; Content Studio view; Brand Library view; Knowledge Base view; Campaigns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Performs general review. No publishing rights. Cannot validate regulated/high-risk claims unless Validator permission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Validation 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Validation Desk; Review Queue; Knowledge Base evidence; Brand Library; Governance Center policy view; Audit &amp; Evidence evidence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Higher-trust HITL validation for accuracy, brand fit, risk, compliance, and readiness. Does not publish.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Approvals; Validation Desk; Review Queue; Brand Library; Audit &amp; Evidence decision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Approves within authority, risk level, brand, region, and channel scope. Cannot approve own high-risk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Publishing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Publishing Calendar; Publishing queue; Connected social accounts view; Approvals status; Inbox &amp; Engagement post-publication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Can publish only fully approved content. Any post-approval edit reopens review/approval.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Audit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Audit &amp; Evidence; Analytics &amp; Reports read; Approvals history; Publishing logs; Agent logs; Evidence 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Read-only by default. Exports are watermarked and logged. No operational write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Developer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Developer Console; APIs; Webhooks; Sandbox; Integration logs; System Identity Ledger view; Administration Hub technical settings as 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No content approval, publishing, billing, governance, or audit-write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External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External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External Workspace; assigned Campaigns; assigned Content Studio items; assigned Review Queue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No billing, security, privacy, audit, owner settings, or unassigned workspace visibility.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Command Center (view scope)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Permitted dashboards, projects, reports, campaigns, assets, and calendar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Read-only. Visibility does not imply authority. Hidden items should explain scope limitations where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3. Special Access and Non-Human Profiles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Control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Rendering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Crisis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Crisis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Emergency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Activated only by dual authorization. Time-boxed. Can pause scheduled publishing, open crisis approvals, annotate crisis window, and route post-incident review. Never bypasses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Executive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Command Center /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Curated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Standing but bounded read access for executives. No operational actions. Exports watermarked and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Service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No human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System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Used for integrations, agents, schedulers, and API jobs. Actions appear in Audit &amp; Evidence with non-human identity badge, credential version, scope, and source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4. Navigation and Scope Rules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Locked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Primary navigation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Show core work surfaces first. Administration, Audit, Developer, and External Workspace appear only to permitted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Administration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Workspace Settings, People &amp; Access, Billing &amp; Plan, Social Accounts &amp; Channels, Security &amp; Sessions, and Privacy &amp; Retention live inside Administration.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Multi-role home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Default home = highest active work responsibility. Precedence: Crisis Console if active; Command Center for Owner/Admin; Governance Center; Approvals/Validation; Agent Operations; Campaigns/Publishing; Content Studio; Viewer Command Center. Users can pin a preferred home within permitted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Scope selectors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Header must show active Workspace, Brand, Region, Channel/Social Account, and Campaign where applicable. Lists must render scope chips and filtered-state explanations.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Locked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Disabled actions must show the reason: missing role, outside brand/region/channel, approval incomplete, policy block, risk threshold, or expired elevation.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Audit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Every meaningful action writes an immutable event: actor, role, scope, object, previous state, new state, policy version, timestamp, and source identity.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5. Dashboard Item Ownership Matrix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Dashboard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Primary Owning Role(s)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Command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Workspace Owner, Admin,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Operational summary; role-scoped alerts; pinned tasks; risk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Campaign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Campaign planning, assignments, timelines, briefs, execution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Content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Drafting, AI-assisted content, variants, scripts, captions, creative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Asset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Creator, Campaign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Creative assets, metadata, usage rights visibility, approved asset selection.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Publishing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Publisher, Campaign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Scheduled content, approval state, channel timing, pause/resume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Inbox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Agent Operator, Campaign Manager,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Inbound DMs, comments, mentions, sensitive interaction escalation, community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Agent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Agent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Agent build, configuration, testing, operating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Agent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Agent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Live supervision, pause, escalation, failures, agent activity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Knowledge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Approved sources, RAG permissions, freshness, retrieval integrity.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Governance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Governance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Policies, approval rules, autonomy limits, risk thresholds, escalation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General review of drafts, content, assets, and agent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Validation 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HITL validation, evidence checks, claim readiness, high-risk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Formal approval decisions, decision record, approval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Brand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Validator, Reviewer,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Voice, visual rules, prohibited claims, approved claims, brand standards.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Analytics &amp;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Auditor, Campaign Manager, Workspace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Performance reporting, campaign reporting, executive summaries.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Audit &amp;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Evidence vault, audit trail, approvals history, publishing logs, agent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Developer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APIs, webhooks, sandbox, integration logs, technical diagnostics.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External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External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Restricted external tasks, assigned campaigns, assigned content, review handoffs.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Administration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Admin, Workspace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Workspace settings, people/access, billing, social accounts, security, privacy.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Crisis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Crisis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Break-glass operations, pause publishing, emergency approval path, post-incident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System Identity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8c7540"/>
                <w:sz w:val="17"/>
                <w:szCs w:val="17"/>
                <w:rtl w:val="0"/>
              </w:rPr>
              <w:t xml:space="preserve">Developer,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Non-human identities, service account activity, credential scope, integration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6. Engineering Lock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shd w:fill="0a0908" w:val="clear"/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4f1ea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RBAC is not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All permissions must be ABAC-refined by workspace, brand, region, channel, social account, campaign, asset folder, agent, knowledge base, risk level, approval state, and data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Visibility is not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Users may see status without being able to act. Action buttons must enforce permission at API level, not only UI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No standing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Override belongs to Crisis Commander only when activated, time-boxed, dual-authorized, logged, and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No audit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Audit and evidence records are append-only. Corrections are new events, not edits.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No external bleed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External Collaborators remain scoped to assigned objects and cannot see owner, billing, security, privacy, or audit surfaces.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0908"/>
                <w:sz w:val="17"/>
                <w:szCs w:val="17"/>
                <w:rtl w:val="0"/>
              </w:rPr>
              <w:t xml:space="preserve">No self-approval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1c4" w:space="0" w:sz="4" w:val="single"/>
              <w:left w:color="d8d1c4" w:space="0" w:sz="4" w:val="single"/>
              <w:bottom w:color="d8d1c4" w:space="0" w:sz="4" w:val="single"/>
              <w:right w:color="d8d1c4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a0908"/>
                <w:sz w:val="17"/>
                <w:szCs w:val="17"/>
                <w:rtl w:val="0"/>
              </w:rPr>
              <w:t xml:space="preserve">Creator, Agent Architect, Prompt/Knowledge equivalents, and Publisher cannot approve or publish their own high-risk outputs without explicit low-risk policy exception.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color w:val="0a0908"/>
          <w:rtl w:val="0"/>
        </w:rPr>
        <w:t xml:space="preserve">7. Final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a0908"/>
          <w:sz w:val="19"/>
          <w:szCs w:val="19"/>
          <w:rtl w:val="0"/>
        </w:rPr>
        <w:t xml:space="preserve">Lock the role-to-dashboard mapping above. It preserves usability for social media teams, adds missing inbound engagement and brand-governance surfaces, corrects Owner/Admin control defects, protects special access models, and gives engineering a clear permission-backed build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Canonical dashboard doctrine: core work surfaces first; administrative controls grouped; emergency access isolated; service-account activity visible only through evidence and developer surfaces; every action scoped, logged, and policy-enforced.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655d"/>
        <w:sz w:val="15"/>
        <w:szCs w:val="15"/>
        <w:u w:val="none"/>
        <w:shd w:fill="auto" w:val="clear"/>
        <w:vertAlign w:val="baseline"/>
        <w:rtl w:val="0"/>
      </w:rPr>
      <w:t xml:space="preserve">ZoikoVertex | Role-to-Dashboard Mapping Architecture | Locked Canonical Reference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