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100" w:line="259" w:lineRule="auto"/>
        <w:jc w:val="center"/>
        <w:rPr/>
      </w:pPr>
      <w:r w:rsidDel="00000000" w:rsidR="00000000" w:rsidRPr="00000000">
        <w:rPr>
          <w:b w:val="1"/>
          <w:bCs w:val="1"/>
          <w:i w:val="0"/>
          <w:iCs w:val="0"/>
          <w:color w:val="142f4f"/>
          <w:sz w:val="56"/>
          <w:szCs w:val="56"/>
          <w:rtl w:val="0"/>
        </w:rPr>
        <w:t xml:space="preserve">ZOIKOVERTEX</w:t>
      </w:r>
      <w:r w:rsidDel="00000000" w:rsidR="00000000" w:rsidRPr="00000000">
        <w:rPr>
          <w:rtl w:val="0"/>
        </w:rPr>
      </w:r>
    </w:p>
    <w:p w:rsidR="00000000" w:rsidDel="00000000" w:rsidP="00000000" w:rsidRDefault="00000000" w:rsidRPr="00000000" w14:paraId="00000002">
      <w:pPr>
        <w:spacing w:after="100" w:line="259" w:lineRule="auto"/>
        <w:jc w:val="center"/>
        <w:rPr/>
      </w:pPr>
      <w:r w:rsidDel="00000000" w:rsidR="00000000" w:rsidRPr="00000000">
        <w:rPr>
          <w:b w:val="1"/>
          <w:bCs w:val="1"/>
          <w:i w:val="0"/>
          <w:iCs w:val="0"/>
          <w:color w:val="232323"/>
          <w:sz w:val="36"/>
          <w:szCs w:val="36"/>
          <w:rtl w:val="0"/>
        </w:rPr>
        <w:t xml:space="preserve">Technical Architecture Master Blueprint</w:t>
      </w:r>
      <w:r w:rsidDel="00000000" w:rsidR="00000000" w:rsidRPr="00000000">
        <w:rPr>
          <w:rtl w:val="0"/>
        </w:rPr>
      </w:r>
    </w:p>
    <w:p w:rsidR="00000000" w:rsidDel="00000000" w:rsidP="00000000" w:rsidRDefault="00000000" w:rsidRPr="00000000" w14:paraId="00000003">
      <w:pPr>
        <w:rPr/>
      </w:pPr>
      <w:r w:rsidDel="00000000" w:rsidR="00000000" w:rsidRPr="00000000">
        <w:rPr>
          <w:rtl w:val="0"/>
        </w:rPr>
      </w:r>
    </w:p>
    <w:tbl>
      <w:tblPr>
        <w:tblStyle w:val="Table1"/>
        <w:tblW w:w="10080.0" w:type="dxa"/>
        <w:jc w:val="center"/>
        <w:tblLayout w:type="fixed"/>
        <w:tblLook w:val="0400"/>
      </w:tblPr>
      <w:tblGrid>
        <w:gridCol w:w="10080"/>
        <w:tblGridChange w:id="0">
          <w:tblGrid>
            <w:gridCol w:w="10080"/>
          </w:tblGrid>
        </w:tblGridChange>
      </w:tblGrid>
      <w:tr>
        <w:trPr>
          <w:cantSplit w:val="0"/>
          <w:tblHeader w:val="0"/>
        </w:trPr>
        <w:tc>
          <w:tcPr>
            <w:shd w:fill="eef5f9" w:val="clear"/>
            <w:tcMar>
              <w:top w:w="110.0" w:type="dxa"/>
              <w:bottom w:w="110.0" w:type="dxa"/>
            </w:tcMar>
          </w:tcPr>
          <w:p w:rsidR="00000000" w:rsidDel="00000000" w:rsidP="00000000" w:rsidRDefault="00000000" w:rsidRPr="00000000" w14:paraId="00000004">
            <w:pPr>
              <w:rPr/>
            </w:pPr>
            <w:r w:rsidDel="00000000" w:rsidR="00000000" w:rsidRPr="00000000">
              <w:rPr>
                <w:b w:val="1"/>
                <w:bCs w:val="1"/>
                <w:color w:val="142f4f"/>
                <w:sz w:val="21"/>
                <w:szCs w:val="21"/>
                <w:rtl w:val="0"/>
              </w:rPr>
              <w:t xml:space="preserve">Purpose:  </w:t>
            </w:r>
            <w:r w:rsidDel="00000000" w:rsidR="00000000" w:rsidRPr="00000000">
              <w:rPr>
                <w:color w:val="232323"/>
                <w:sz w:val="20"/>
                <w:szCs w:val="20"/>
                <w:rtl w:val="0"/>
              </w:rPr>
              <w:t xml:space="preserve">This document is the full enterprise-grade technical architecture pack for ZoikoVertex. It goes beyond strategic positioning and defines the operating model, bounded contexts, runtime topology, governance hierarchy, financial trust framework, event system, queue design, data architecture, failure handling, security model, UI-to-backend contracts, and phased extraction roadmap required to build ZoikoVertex as infrastructure rather than software.</w:t>
            </w:r>
            <w:r w:rsidDel="00000000" w:rsidR="00000000" w:rsidRPr="00000000">
              <w:rPr>
                <w:rtl w:val="0"/>
              </w:rPr>
            </w:r>
          </w:p>
        </w:tc>
      </w:tr>
    </w:tbl>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spacing w:after="80" w:before="200" w:lineRule="auto"/>
        <w:rPr/>
      </w:pPr>
      <w:r w:rsidDel="00000000" w:rsidR="00000000" w:rsidRPr="00000000">
        <w:rPr>
          <w:b w:val="1"/>
          <w:bCs w:val="1"/>
          <w:color w:val="142f4f"/>
          <w:sz w:val="34"/>
          <w:szCs w:val="34"/>
          <w:rtl w:val="0"/>
        </w:rPr>
        <w:t xml:space="preserve">1. Executive Architecture Statement</w:t>
      </w:r>
      <w:r w:rsidDel="00000000" w:rsidR="00000000" w:rsidRPr="00000000">
        <w:rPr>
          <w:rtl w:val="0"/>
        </w:rPr>
      </w:r>
    </w:p>
    <w:p w:rsidR="00000000" w:rsidDel="00000000" w:rsidP="00000000" w:rsidRDefault="00000000" w:rsidRPr="00000000" w14:paraId="00000008">
      <w:pPr>
        <w:spacing w:after="100" w:line="259" w:lineRule="auto"/>
        <w:rPr/>
      </w:pPr>
      <w:r w:rsidDel="00000000" w:rsidR="00000000" w:rsidRPr="00000000">
        <w:rPr>
          <w:b w:val="0"/>
          <w:bCs w:val="0"/>
          <w:i w:val="0"/>
          <w:iCs w:val="0"/>
          <w:color w:val="232323"/>
          <w:sz w:val="21"/>
          <w:szCs w:val="21"/>
          <w:rtl w:val="0"/>
        </w:rPr>
        <w:t xml:space="preserve">ZoikoVertex must be architected as a multi-tenant, governed, agentic Digital Marketing Operating System that can ingest fragmented business and marketing data, reason over it through bounded specialized agents, execute controlled actions, prove financial impact, and remain explainable, reversible, and enterprise-safe at every step.</w:t>
      </w:r>
      <w:r w:rsidDel="00000000" w:rsidR="00000000" w:rsidRPr="00000000">
        <w:rPr>
          <w:rtl w:val="0"/>
        </w:rPr>
      </w:r>
    </w:p>
    <w:p w:rsidR="00000000" w:rsidDel="00000000" w:rsidP="00000000" w:rsidRDefault="00000000" w:rsidRPr="00000000" w14:paraId="00000009">
      <w:pPr>
        <w:spacing w:after="100" w:line="259" w:lineRule="auto"/>
        <w:rPr/>
      </w:pPr>
      <w:r w:rsidDel="00000000" w:rsidR="00000000" w:rsidRPr="00000000">
        <w:rPr>
          <w:b w:val="0"/>
          <w:bCs w:val="0"/>
          <w:i w:val="0"/>
          <w:iCs w:val="0"/>
          <w:color w:val="232323"/>
          <w:sz w:val="21"/>
          <w:szCs w:val="21"/>
          <w:rtl w:val="0"/>
        </w:rPr>
        <w:t xml:space="preserve">This is not a conventional martech stack, social publishing tool, or AI layer added on top of a scheduling product. It is a decision-and-execution system that controls money, affects customer acquisition economics, and influences public-facing communications. As such, its architecture must be credible to the CFO, CMO, CTO, General Counsel, security teams, and enterprise procurement simultaneously.</w:t>
      </w:r>
      <w:r w:rsidDel="00000000" w:rsidR="00000000" w:rsidRPr="00000000">
        <w:rPr>
          <w:rtl w:val="0"/>
        </w:rPr>
      </w:r>
    </w:p>
    <w:tbl>
      <w:tblPr>
        <w:tblStyle w:val="Table2"/>
        <w:tblW w:w="10080.0" w:type="dxa"/>
        <w:jc w:val="center"/>
        <w:tblLayout w:type="fixed"/>
        <w:tblLook w:val="0400"/>
      </w:tblPr>
      <w:tblGrid>
        <w:gridCol w:w="10080"/>
        <w:tblGridChange w:id="0">
          <w:tblGrid>
            <w:gridCol w:w="10080"/>
          </w:tblGrid>
        </w:tblGridChange>
      </w:tblGrid>
      <w:tr>
        <w:trPr>
          <w:cantSplit w:val="0"/>
          <w:tblHeader w:val="0"/>
        </w:trPr>
        <w:tc>
          <w:tcPr>
            <w:shd w:fill="eef5f9" w:val="clear"/>
            <w:tcMar>
              <w:top w:w="110.0" w:type="dxa"/>
              <w:bottom w:w="110.0" w:type="dxa"/>
            </w:tcMar>
          </w:tcPr>
          <w:p w:rsidR="00000000" w:rsidDel="00000000" w:rsidP="00000000" w:rsidRDefault="00000000" w:rsidRPr="00000000" w14:paraId="0000000A">
            <w:pPr>
              <w:rPr/>
            </w:pPr>
            <w:r w:rsidDel="00000000" w:rsidR="00000000" w:rsidRPr="00000000">
              <w:rPr>
                <w:b w:val="1"/>
                <w:bCs w:val="1"/>
                <w:color w:val="142f4f"/>
                <w:sz w:val="21"/>
                <w:szCs w:val="21"/>
                <w:rtl w:val="0"/>
              </w:rPr>
              <w:t xml:space="preserve">Architecture thesis:  </w:t>
            </w:r>
            <w:r w:rsidDel="00000000" w:rsidR="00000000" w:rsidRPr="00000000">
              <w:rPr>
                <w:color w:val="232323"/>
                <w:sz w:val="20"/>
                <w:szCs w:val="20"/>
                <w:rtl w:val="0"/>
              </w:rPr>
              <w:t xml:space="preserve">ZoikoVertex should be built as a governed operating system with a modular control plane, scalable data plane, and bounded intelligence plane. This is the right structure for a product that must coordinate autonomous reasoning, business context, compliance constraints, financial attribution, and safe execution.</w:t>
            </w:r>
            <w:r w:rsidDel="00000000" w:rsidR="00000000" w:rsidRPr="00000000">
              <w:rPr>
                <w:rtl w:val="0"/>
              </w:rPr>
            </w:r>
          </w:p>
        </w:tc>
      </w:tr>
    </w:tbl>
    <w:p w:rsidR="00000000" w:rsidDel="00000000" w:rsidP="00000000" w:rsidRDefault="00000000" w:rsidRPr="00000000" w14:paraId="0000000B">
      <w:pPr>
        <w:spacing w:after="80" w:before="200" w:lineRule="auto"/>
        <w:rPr/>
      </w:pPr>
      <w:r w:rsidDel="00000000" w:rsidR="00000000" w:rsidRPr="00000000">
        <w:rPr>
          <w:b w:val="1"/>
          <w:bCs w:val="1"/>
          <w:color w:val="142f4f"/>
          <w:sz w:val="34"/>
          <w:szCs w:val="34"/>
          <w:rtl w:val="0"/>
        </w:rPr>
        <w:t xml:space="preserve">2. Foundational Architectural Principles</w:t>
      </w:r>
      <w:r w:rsidDel="00000000" w:rsidR="00000000" w:rsidRPr="00000000">
        <w:rPr>
          <w:rtl w:val="0"/>
        </w:rPr>
      </w:r>
    </w:p>
    <w:p w:rsidR="00000000" w:rsidDel="00000000" w:rsidP="00000000" w:rsidRDefault="00000000" w:rsidRPr="00000000" w14:paraId="0000000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232323"/>
          <w:sz w:val="20"/>
          <w:szCs w:val="20"/>
          <w:u w:val="none"/>
          <w:shd w:fill="auto" w:val="clear"/>
          <w:vertAlign w:val="baseline"/>
          <w:rtl w:val="0"/>
        </w:rPr>
        <w:t xml:space="preserve">Build ZoikoVertex as infrastructure, not as a feature-centric SaaS application.</w:t>
      </w:r>
      <w:r w:rsidDel="00000000" w:rsidR="00000000" w:rsidRPr="00000000">
        <w:rPr>
          <w:rtl w:val="0"/>
        </w:rPr>
      </w:r>
    </w:p>
    <w:p w:rsidR="00000000" w:rsidDel="00000000" w:rsidP="00000000" w:rsidRDefault="00000000" w:rsidRPr="00000000" w14:paraId="0000000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232323"/>
          <w:sz w:val="20"/>
          <w:szCs w:val="20"/>
          <w:u w:val="none"/>
          <w:shd w:fill="auto" w:val="clear"/>
          <w:vertAlign w:val="baseline"/>
          <w:rtl w:val="0"/>
        </w:rPr>
        <w:t xml:space="preserve">Separate control-plane logic from high-throughput data-plane processing and from intelligence-plane reasoning.</w:t>
      </w:r>
      <w:r w:rsidDel="00000000" w:rsidR="00000000" w:rsidRPr="00000000">
        <w:rPr>
          <w:rtl w:val="0"/>
        </w:rPr>
      </w:r>
    </w:p>
    <w:p w:rsidR="00000000" w:rsidDel="00000000" w:rsidP="00000000" w:rsidRDefault="00000000" w:rsidRPr="00000000" w14:paraId="0000000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232323"/>
          <w:sz w:val="20"/>
          <w:szCs w:val="20"/>
          <w:u w:val="none"/>
          <w:shd w:fill="auto" w:val="clear"/>
          <w:vertAlign w:val="baseline"/>
          <w:rtl w:val="0"/>
        </w:rPr>
        <w:t xml:space="preserve">Use a modular monolith for core control-plane workflows in early stages, while isolating async and compute-heavy services from the start.</w:t>
      </w:r>
      <w:r w:rsidDel="00000000" w:rsidR="00000000" w:rsidRPr="00000000">
        <w:rPr>
          <w:rtl w:val="0"/>
        </w:rPr>
      </w:r>
    </w:p>
    <w:p w:rsidR="00000000" w:rsidDel="00000000" w:rsidP="00000000" w:rsidRDefault="00000000" w:rsidRPr="00000000" w14:paraId="0000000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232323"/>
          <w:sz w:val="20"/>
          <w:szCs w:val="20"/>
          <w:u w:val="none"/>
          <w:shd w:fill="auto" w:val="clear"/>
          <w:vertAlign w:val="baseline"/>
          <w:rtl w:val="0"/>
        </w:rPr>
        <w:t xml:space="preserve">Make every autonomous action attributable, policy-aware, reversible where possible, and fully auditable.</w:t>
      </w:r>
      <w:r w:rsidDel="00000000" w:rsidR="00000000" w:rsidRPr="00000000">
        <w:rPr>
          <w:rtl w:val="0"/>
        </w:rPr>
      </w:r>
    </w:p>
    <w:p w:rsidR="00000000" w:rsidDel="00000000" w:rsidP="00000000" w:rsidRDefault="00000000" w:rsidRPr="00000000" w14:paraId="0000001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232323"/>
          <w:sz w:val="20"/>
          <w:szCs w:val="20"/>
          <w:u w:val="none"/>
          <w:shd w:fill="auto" w:val="clear"/>
          <w:vertAlign w:val="baseline"/>
          <w:rtl w:val="0"/>
        </w:rPr>
        <w:t xml:space="preserve">Prefer bounded contexts and explicit contracts over convenience coupling.</w:t>
      </w:r>
      <w:r w:rsidDel="00000000" w:rsidR="00000000" w:rsidRPr="00000000">
        <w:rPr>
          <w:rtl w:val="0"/>
        </w:rPr>
      </w:r>
    </w:p>
    <w:p w:rsidR="00000000" w:rsidDel="00000000" w:rsidP="00000000" w:rsidRDefault="00000000" w:rsidRPr="00000000" w14:paraId="0000001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232323"/>
          <w:sz w:val="20"/>
          <w:szCs w:val="20"/>
          <w:u w:val="none"/>
          <w:shd w:fill="auto" w:val="clear"/>
          <w:vertAlign w:val="baseline"/>
          <w:rtl w:val="0"/>
        </w:rPr>
        <w:t xml:space="preserve">Treat financial trust, policy enforcement, and observability as first-class architecture requirements.</w:t>
      </w:r>
      <w:r w:rsidDel="00000000" w:rsidR="00000000" w:rsidRPr="00000000">
        <w:rPr>
          <w:rtl w:val="0"/>
        </w:rPr>
      </w:r>
    </w:p>
    <w:p w:rsidR="00000000" w:rsidDel="00000000" w:rsidP="00000000" w:rsidRDefault="00000000" w:rsidRPr="00000000" w14:paraId="0000001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232323"/>
          <w:sz w:val="20"/>
          <w:szCs w:val="20"/>
          <w:u w:val="none"/>
          <w:shd w:fill="auto" w:val="clear"/>
          <w:vertAlign w:val="baseline"/>
          <w:rtl w:val="0"/>
        </w:rPr>
        <w:t xml:space="preserve">Design for multi-tenancy, regionalization, and enterprise governance from day one, even if advanced features phase in later.</w:t>
      </w:r>
      <w:r w:rsidDel="00000000" w:rsidR="00000000" w:rsidRPr="00000000">
        <w:rPr>
          <w:rtl w:val="0"/>
        </w:rPr>
      </w:r>
    </w:p>
    <w:p w:rsidR="00000000" w:rsidDel="00000000" w:rsidP="00000000" w:rsidRDefault="00000000" w:rsidRPr="00000000" w14:paraId="0000001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232323"/>
          <w:sz w:val="20"/>
          <w:szCs w:val="20"/>
          <w:u w:val="none"/>
          <w:shd w:fill="auto" w:val="clear"/>
          <w:vertAlign w:val="baseline"/>
          <w:rtl w:val="0"/>
        </w:rPr>
        <w:t xml:space="preserve">Do not let the frontend promise capabilities the backend cannot prove.</w:t>
      </w:r>
      <w:r w:rsidDel="00000000" w:rsidR="00000000" w:rsidRPr="00000000">
        <w:rPr>
          <w:rtl w:val="0"/>
        </w:rPr>
      </w:r>
    </w:p>
    <w:p w:rsidR="00000000" w:rsidDel="00000000" w:rsidP="00000000" w:rsidRDefault="00000000" w:rsidRPr="00000000" w14:paraId="00000014">
      <w:pPr>
        <w:spacing w:after="80" w:before="200" w:lineRule="auto"/>
        <w:rPr/>
      </w:pPr>
      <w:r w:rsidDel="00000000" w:rsidR="00000000" w:rsidRPr="00000000">
        <w:rPr>
          <w:b w:val="1"/>
          <w:bCs w:val="1"/>
          <w:color w:val="142f4f"/>
          <w:sz w:val="34"/>
          <w:szCs w:val="34"/>
          <w:rtl w:val="0"/>
        </w:rPr>
        <w:t xml:space="preserve">3. Three-Plane Architecture Model</w:t>
      </w:r>
      <w:r w:rsidDel="00000000" w:rsidR="00000000" w:rsidRPr="00000000">
        <w:rPr>
          <w:rtl w:val="0"/>
        </w:rPr>
      </w:r>
    </w:p>
    <w:p w:rsidR="00000000" w:rsidDel="00000000" w:rsidP="00000000" w:rsidRDefault="00000000" w:rsidRPr="00000000" w14:paraId="00000015">
      <w:pPr>
        <w:spacing w:after="60" w:before="140" w:lineRule="auto"/>
        <w:rPr/>
      </w:pPr>
      <w:r w:rsidDel="00000000" w:rsidR="00000000" w:rsidRPr="00000000">
        <w:rPr>
          <w:b w:val="1"/>
          <w:bCs w:val="1"/>
          <w:color w:val="007185"/>
          <w:sz w:val="25"/>
          <w:szCs w:val="25"/>
          <w:rtl w:val="0"/>
        </w:rPr>
        <w:t xml:space="preserve">3.1 Control Plane</w:t>
      </w:r>
      <w:r w:rsidDel="00000000" w:rsidR="00000000" w:rsidRPr="00000000">
        <w:rPr>
          <w:rtl w:val="0"/>
        </w:rPr>
      </w:r>
    </w:p>
    <w:p w:rsidR="00000000" w:rsidDel="00000000" w:rsidP="00000000" w:rsidRDefault="00000000" w:rsidRPr="00000000" w14:paraId="00000016">
      <w:pPr>
        <w:spacing w:after="100" w:line="259" w:lineRule="auto"/>
        <w:rPr/>
      </w:pPr>
      <w:r w:rsidDel="00000000" w:rsidR="00000000" w:rsidRPr="00000000">
        <w:rPr>
          <w:b w:val="0"/>
          <w:bCs w:val="0"/>
          <w:i w:val="0"/>
          <w:iCs w:val="0"/>
          <w:color w:val="232323"/>
          <w:sz w:val="21"/>
          <w:szCs w:val="21"/>
          <w:rtl w:val="0"/>
        </w:rPr>
        <w:t xml:space="preserve">The control plane governs the system. It is responsible for user identity, tenant configuration, policy management, autonomy settings, approval routing, governance actions, executive controls, and the canonical orchestration of decisions. It should prioritize consistency, security, authorization, auditability, and deterministic workflow behaviour.</w:t>
      </w:r>
      <w:r w:rsidDel="00000000" w:rsidR="00000000" w:rsidRPr="00000000">
        <w:rPr>
          <w:rtl w:val="0"/>
        </w:rPr>
      </w:r>
    </w:p>
    <w:p w:rsidR="00000000" w:rsidDel="00000000" w:rsidP="00000000" w:rsidRDefault="00000000" w:rsidRPr="00000000" w14:paraId="0000001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232323"/>
          <w:sz w:val="20"/>
          <w:szCs w:val="20"/>
          <w:u w:val="none"/>
          <w:shd w:fill="auto" w:val="clear"/>
          <w:vertAlign w:val="baseline"/>
          <w:rtl w:val="0"/>
        </w:rPr>
        <w:t xml:space="preserve">Identity and access management</w:t>
      </w:r>
      <w:r w:rsidDel="00000000" w:rsidR="00000000" w:rsidRPr="00000000">
        <w:rPr>
          <w:rtl w:val="0"/>
        </w:rPr>
      </w:r>
    </w:p>
    <w:p w:rsidR="00000000" w:rsidDel="00000000" w:rsidP="00000000" w:rsidRDefault="00000000" w:rsidRPr="00000000" w14:paraId="0000001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232323"/>
          <w:sz w:val="20"/>
          <w:szCs w:val="20"/>
          <w:u w:val="none"/>
          <w:shd w:fill="auto" w:val="clear"/>
          <w:vertAlign w:val="baseline"/>
          <w:rtl w:val="0"/>
        </w:rPr>
        <w:t xml:space="preserve">Tenant and workspace administration</w:t>
      </w:r>
      <w:r w:rsidDel="00000000" w:rsidR="00000000" w:rsidRPr="00000000">
        <w:rPr>
          <w:rtl w:val="0"/>
        </w:rPr>
      </w:r>
    </w:p>
    <w:p w:rsidR="00000000" w:rsidDel="00000000" w:rsidP="00000000" w:rsidRDefault="00000000" w:rsidRPr="00000000" w14:paraId="0000001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232323"/>
          <w:sz w:val="20"/>
          <w:szCs w:val="20"/>
          <w:u w:val="none"/>
          <w:shd w:fill="auto" w:val="clear"/>
          <w:vertAlign w:val="baseline"/>
          <w:rtl w:val="0"/>
        </w:rPr>
        <w:t xml:space="preserve">Autonomy mode and decision thresholds</w:t>
      </w:r>
      <w:r w:rsidDel="00000000" w:rsidR="00000000" w:rsidRPr="00000000">
        <w:rPr>
          <w:rtl w:val="0"/>
        </w:rPr>
      </w:r>
    </w:p>
    <w:p w:rsidR="00000000" w:rsidDel="00000000" w:rsidP="00000000" w:rsidRDefault="00000000" w:rsidRPr="00000000" w14:paraId="0000001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232323"/>
          <w:sz w:val="20"/>
          <w:szCs w:val="20"/>
          <w:u w:val="none"/>
          <w:shd w:fill="auto" w:val="clear"/>
          <w:vertAlign w:val="baseline"/>
          <w:rtl w:val="0"/>
        </w:rPr>
        <w:t xml:space="preserve">Approval workflows and human-in-command operations</w:t>
      </w:r>
      <w:r w:rsidDel="00000000" w:rsidR="00000000" w:rsidRPr="00000000">
        <w:rPr>
          <w:rtl w:val="0"/>
        </w:rPr>
      </w:r>
    </w:p>
    <w:p w:rsidR="00000000" w:rsidDel="00000000" w:rsidP="00000000" w:rsidRDefault="00000000" w:rsidRPr="00000000" w14:paraId="0000001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232323"/>
          <w:sz w:val="20"/>
          <w:szCs w:val="20"/>
          <w:u w:val="none"/>
          <w:shd w:fill="auto" w:val="clear"/>
          <w:vertAlign w:val="baseline"/>
          <w:rtl w:val="0"/>
        </w:rPr>
        <w:t xml:space="preserve">Policy authoring, publishing, and resolution</w:t>
      </w:r>
      <w:r w:rsidDel="00000000" w:rsidR="00000000" w:rsidRPr="00000000">
        <w:rPr>
          <w:rtl w:val="0"/>
        </w:rPr>
      </w:r>
    </w:p>
    <w:p w:rsidR="00000000" w:rsidDel="00000000" w:rsidP="00000000" w:rsidRDefault="00000000" w:rsidRPr="00000000" w14:paraId="0000001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232323"/>
          <w:sz w:val="20"/>
          <w:szCs w:val="20"/>
          <w:u w:val="none"/>
          <w:shd w:fill="auto" w:val="clear"/>
          <w:vertAlign w:val="baseline"/>
          <w:rtl w:val="0"/>
        </w:rPr>
        <w:t xml:space="preserve">Executive overrides and kill-switch actions</w:t>
      </w:r>
      <w:r w:rsidDel="00000000" w:rsidR="00000000" w:rsidRPr="00000000">
        <w:rPr>
          <w:rtl w:val="0"/>
        </w:rPr>
      </w:r>
    </w:p>
    <w:p w:rsidR="00000000" w:rsidDel="00000000" w:rsidP="00000000" w:rsidRDefault="00000000" w:rsidRPr="00000000" w14:paraId="0000001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232323"/>
          <w:sz w:val="20"/>
          <w:szCs w:val="20"/>
          <w:u w:val="none"/>
          <w:shd w:fill="auto" w:val="clear"/>
          <w:vertAlign w:val="baseline"/>
          <w:rtl w:val="0"/>
        </w:rPr>
        <w:t xml:space="preserve">Commercial entitlements and plan enforcement</w:t>
      </w:r>
      <w:r w:rsidDel="00000000" w:rsidR="00000000" w:rsidRPr="00000000">
        <w:rPr>
          <w:rtl w:val="0"/>
        </w:rPr>
      </w:r>
    </w:p>
    <w:p w:rsidR="00000000" w:rsidDel="00000000" w:rsidP="00000000" w:rsidRDefault="00000000" w:rsidRPr="00000000" w14:paraId="0000001E">
      <w:pPr>
        <w:spacing w:after="60" w:before="140" w:lineRule="auto"/>
        <w:rPr/>
      </w:pPr>
      <w:r w:rsidDel="00000000" w:rsidR="00000000" w:rsidRPr="00000000">
        <w:rPr>
          <w:b w:val="1"/>
          <w:bCs w:val="1"/>
          <w:color w:val="007185"/>
          <w:sz w:val="25"/>
          <w:szCs w:val="25"/>
          <w:rtl w:val="0"/>
        </w:rPr>
        <w:t xml:space="preserve">3.2 Data Plane</w:t>
      </w:r>
      <w:r w:rsidDel="00000000" w:rsidR="00000000" w:rsidRPr="00000000">
        <w:rPr>
          <w:rtl w:val="0"/>
        </w:rPr>
      </w:r>
    </w:p>
    <w:p w:rsidR="00000000" w:rsidDel="00000000" w:rsidP="00000000" w:rsidRDefault="00000000" w:rsidRPr="00000000" w14:paraId="0000001F">
      <w:pPr>
        <w:spacing w:after="100" w:line="259" w:lineRule="auto"/>
        <w:rPr/>
      </w:pPr>
      <w:r w:rsidDel="00000000" w:rsidR="00000000" w:rsidRPr="00000000">
        <w:rPr>
          <w:b w:val="0"/>
          <w:bCs w:val="0"/>
          <w:i w:val="0"/>
          <w:iCs w:val="0"/>
          <w:color w:val="232323"/>
          <w:sz w:val="21"/>
          <w:szCs w:val="21"/>
          <w:rtl w:val="0"/>
        </w:rPr>
        <w:t xml:space="preserve">The data plane carries the operational load. It handles ingestion from third-party systems, event normalization, telemetry, financial computations, attribution jobs, execution receipts, and high-volume updates that power read models and analytics.</w:t>
      </w:r>
      <w:r w:rsidDel="00000000" w:rsidR="00000000" w:rsidRPr="00000000">
        <w:rPr>
          <w:rtl w:val="0"/>
        </w:rPr>
      </w:r>
    </w:p>
    <w:p w:rsidR="00000000" w:rsidDel="00000000" w:rsidP="00000000" w:rsidRDefault="00000000" w:rsidRPr="00000000" w14:paraId="0000002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232323"/>
          <w:sz w:val="20"/>
          <w:szCs w:val="20"/>
          <w:u w:val="none"/>
          <w:shd w:fill="auto" w:val="clear"/>
          <w:vertAlign w:val="baseline"/>
          <w:rtl w:val="0"/>
        </w:rPr>
        <w:t xml:space="preserve">Connector ingestion pipelines</w:t>
      </w:r>
      <w:r w:rsidDel="00000000" w:rsidR="00000000" w:rsidRPr="00000000">
        <w:rPr>
          <w:rtl w:val="0"/>
        </w:rPr>
      </w:r>
    </w:p>
    <w:p w:rsidR="00000000" w:rsidDel="00000000" w:rsidP="00000000" w:rsidRDefault="00000000" w:rsidRPr="00000000" w14:paraId="0000002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232323"/>
          <w:sz w:val="20"/>
          <w:szCs w:val="20"/>
          <w:u w:val="none"/>
          <w:shd w:fill="auto" w:val="clear"/>
          <w:vertAlign w:val="baseline"/>
          <w:rtl w:val="0"/>
        </w:rPr>
        <w:t xml:space="preserve">Webhook and polling normalization</w:t>
      </w:r>
      <w:r w:rsidDel="00000000" w:rsidR="00000000" w:rsidRPr="00000000">
        <w:rPr>
          <w:rtl w:val="0"/>
        </w:rPr>
      </w:r>
    </w:p>
    <w:p w:rsidR="00000000" w:rsidDel="00000000" w:rsidP="00000000" w:rsidRDefault="00000000" w:rsidRPr="00000000" w14:paraId="0000002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232323"/>
          <w:sz w:val="20"/>
          <w:szCs w:val="20"/>
          <w:u w:val="none"/>
          <w:shd w:fill="auto" w:val="clear"/>
          <w:vertAlign w:val="baseline"/>
          <w:rtl w:val="0"/>
        </w:rPr>
        <w:t xml:space="preserve">Event enrichment and stream processing</w:t>
      </w:r>
      <w:r w:rsidDel="00000000" w:rsidR="00000000" w:rsidRPr="00000000">
        <w:rPr>
          <w:rtl w:val="0"/>
        </w:rPr>
      </w:r>
    </w:p>
    <w:p w:rsidR="00000000" w:rsidDel="00000000" w:rsidP="00000000" w:rsidRDefault="00000000" w:rsidRPr="00000000" w14:paraId="0000002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232323"/>
          <w:sz w:val="20"/>
          <w:szCs w:val="20"/>
          <w:u w:val="none"/>
          <w:shd w:fill="auto" w:val="clear"/>
          <w:vertAlign w:val="baseline"/>
          <w:rtl w:val="0"/>
        </w:rPr>
        <w:t xml:space="preserve">Execution job dispatch</w:t>
      </w:r>
      <w:r w:rsidDel="00000000" w:rsidR="00000000" w:rsidRPr="00000000">
        <w:rPr>
          <w:rtl w:val="0"/>
        </w:rPr>
      </w:r>
    </w:p>
    <w:p w:rsidR="00000000" w:rsidDel="00000000" w:rsidP="00000000" w:rsidRDefault="00000000" w:rsidRPr="00000000" w14:paraId="0000002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232323"/>
          <w:sz w:val="20"/>
          <w:szCs w:val="20"/>
          <w:u w:val="none"/>
          <w:shd w:fill="auto" w:val="clear"/>
          <w:vertAlign w:val="baseline"/>
          <w:rtl w:val="0"/>
        </w:rPr>
        <w:t xml:space="preserve">Attribution and ROI computation</w:t>
      </w:r>
      <w:r w:rsidDel="00000000" w:rsidR="00000000" w:rsidRPr="00000000">
        <w:rPr>
          <w:rtl w:val="0"/>
        </w:rPr>
      </w:r>
    </w:p>
    <w:p w:rsidR="00000000" w:rsidDel="00000000" w:rsidP="00000000" w:rsidRDefault="00000000" w:rsidRPr="00000000" w14:paraId="0000002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232323"/>
          <w:sz w:val="20"/>
          <w:szCs w:val="20"/>
          <w:u w:val="none"/>
          <w:shd w:fill="auto" w:val="clear"/>
          <w:vertAlign w:val="baseline"/>
          <w:rtl w:val="0"/>
        </w:rPr>
        <w:t xml:space="preserve">Dashboard aggregation pipelines</w:t>
      </w:r>
      <w:r w:rsidDel="00000000" w:rsidR="00000000" w:rsidRPr="00000000">
        <w:rPr>
          <w:rtl w:val="0"/>
        </w:rPr>
      </w:r>
    </w:p>
    <w:p w:rsidR="00000000" w:rsidDel="00000000" w:rsidP="00000000" w:rsidRDefault="00000000" w:rsidRPr="00000000" w14:paraId="0000002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232323"/>
          <w:sz w:val="20"/>
          <w:szCs w:val="20"/>
          <w:u w:val="none"/>
          <w:shd w:fill="auto" w:val="clear"/>
          <w:vertAlign w:val="baseline"/>
          <w:rtl w:val="0"/>
        </w:rPr>
        <w:t xml:space="preserve">Large-scale telemetry retention and querying</w:t>
      </w:r>
      <w:r w:rsidDel="00000000" w:rsidR="00000000" w:rsidRPr="00000000">
        <w:rPr>
          <w:rtl w:val="0"/>
        </w:rPr>
      </w:r>
    </w:p>
    <w:p w:rsidR="00000000" w:rsidDel="00000000" w:rsidP="00000000" w:rsidRDefault="00000000" w:rsidRPr="00000000" w14:paraId="00000027">
      <w:pPr>
        <w:spacing w:after="60" w:before="140" w:lineRule="auto"/>
        <w:rPr/>
      </w:pPr>
      <w:r w:rsidDel="00000000" w:rsidR="00000000" w:rsidRPr="00000000">
        <w:rPr>
          <w:b w:val="1"/>
          <w:bCs w:val="1"/>
          <w:color w:val="007185"/>
          <w:sz w:val="25"/>
          <w:szCs w:val="25"/>
          <w:rtl w:val="0"/>
        </w:rPr>
        <w:t xml:space="preserve">3.3 Intelligence Plane</w:t>
      </w:r>
      <w:r w:rsidDel="00000000" w:rsidR="00000000" w:rsidRPr="00000000">
        <w:rPr>
          <w:rtl w:val="0"/>
        </w:rPr>
      </w:r>
    </w:p>
    <w:p w:rsidR="00000000" w:rsidDel="00000000" w:rsidP="00000000" w:rsidRDefault="00000000" w:rsidRPr="00000000" w14:paraId="00000028">
      <w:pPr>
        <w:spacing w:after="100" w:line="259" w:lineRule="auto"/>
        <w:rPr/>
      </w:pPr>
      <w:r w:rsidDel="00000000" w:rsidR="00000000" w:rsidRPr="00000000">
        <w:rPr>
          <w:b w:val="0"/>
          <w:bCs w:val="0"/>
          <w:i w:val="0"/>
          <w:iCs w:val="0"/>
          <w:color w:val="232323"/>
          <w:sz w:val="21"/>
          <w:szCs w:val="21"/>
          <w:rtl w:val="0"/>
        </w:rPr>
        <w:t xml:space="preserve">The intelligence plane is where agent reasoning, simulation, optimization, scoring, recommendation generation, and explanation synthesis occur. It must be bounded, observable, policy-aware, and governed by model controls rather than treated as an unrestricted AI sandbox.</w:t>
      </w:r>
      <w:r w:rsidDel="00000000" w:rsidR="00000000" w:rsidRPr="00000000">
        <w:rPr>
          <w:rtl w:val="0"/>
        </w:rPr>
      </w:r>
    </w:p>
    <w:p w:rsidR="00000000" w:rsidDel="00000000" w:rsidP="00000000" w:rsidRDefault="00000000" w:rsidRPr="00000000" w14:paraId="0000002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232323"/>
          <w:sz w:val="20"/>
          <w:szCs w:val="20"/>
          <w:u w:val="none"/>
          <w:shd w:fill="auto" w:val="clear"/>
          <w:vertAlign w:val="baseline"/>
          <w:rtl w:val="0"/>
        </w:rPr>
        <w:t xml:space="preserve">Agent execution and tool use</w:t>
      </w:r>
      <w:r w:rsidDel="00000000" w:rsidR="00000000" w:rsidRPr="00000000">
        <w:rPr>
          <w:rtl w:val="0"/>
        </w:rPr>
      </w:r>
    </w:p>
    <w:p w:rsidR="00000000" w:rsidDel="00000000" w:rsidP="00000000" w:rsidRDefault="00000000" w:rsidRPr="00000000" w14:paraId="0000002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232323"/>
          <w:sz w:val="20"/>
          <w:szCs w:val="20"/>
          <w:u w:val="none"/>
          <w:shd w:fill="auto" w:val="clear"/>
          <w:vertAlign w:val="baseline"/>
          <w:rtl w:val="0"/>
        </w:rPr>
        <w:t xml:space="preserve">Simulation and forecasting</w:t>
      </w:r>
      <w:r w:rsidDel="00000000" w:rsidR="00000000" w:rsidRPr="00000000">
        <w:rPr>
          <w:rtl w:val="0"/>
        </w:rPr>
      </w:r>
    </w:p>
    <w:p w:rsidR="00000000" w:rsidDel="00000000" w:rsidP="00000000" w:rsidRDefault="00000000" w:rsidRPr="00000000" w14:paraId="0000002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232323"/>
          <w:sz w:val="20"/>
          <w:szCs w:val="20"/>
          <w:u w:val="none"/>
          <w:shd w:fill="auto" w:val="clear"/>
          <w:vertAlign w:val="baseline"/>
          <w:rtl w:val="0"/>
        </w:rPr>
        <w:t xml:space="preserve">Decision scoring</w:t>
      </w:r>
      <w:r w:rsidDel="00000000" w:rsidR="00000000" w:rsidRPr="00000000">
        <w:rPr>
          <w:rtl w:val="0"/>
        </w:rPr>
      </w:r>
    </w:p>
    <w:p w:rsidR="00000000" w:rsidDel="00000000" w:rsidP="00000000" w:rsidRDefault="00000000" w:rsidRPr="00000000" w14:paraId="0000002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232323"/>
          <w:sz w:val="20"/>
          <w:szCs w:val="20"/>
          <w:u w:val="none"/>
          <w:shd w:fill="auto" w:val="clear"/>
          <w:vertAlign w:val="baseline"/>
          <w:rtl w:val="0"/>
        </w:rPr>
        <w:t xml:space="preserve">Optimization loops</w:t>
      </w:r>
      <w:r w:rsidDel="00000000" w:rsidR="00000000" w:rsidRPr="00000000">
        <w:rPr>
          <w:rtl w:val="0"/>
        </w:rPr>
      </w:r>
    </w:p>
    <w:p w:rsidR="00000000" w:rsidDel="00000000" w:rsidP="00000000" w:rsidRDefault="00000000" w:rsidRPr="00000000" w14:paraId="0000002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232323"/>
          <w:sz w:val="20"/>
          <w:szCs w:val="20"/>
          <w:u w:val="none"/>
          <w:shd w:fill="auto" w:val="clear"/>
          <w:vertAlign w:val="baseline"/>
          <w:rtl w:val="0"/>
        </w:rPr>
        <w:t xml:space="preserve">Prompt and model routing</w:t>
      </w:r>
      <w:r w:rsidDel="00000000" w:rsidR="00000000" w:rsidRPr="00000000">
        <w:rPr>
          <w:rtl w:val="0"/>
        </w:rPr>
      </w:r>
    </w:p>
    <w:p w:rsidR="00000000" w:rsidDel="00000000" w:rsidP="00000000" w:rsidRDefault="00000000" w:rsidRPr="00000000" w14:paraId="0000002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232323"/>
          <w:sz w:val="20"/>
          <w:szCs w:val="20"/>
          <w:u w:val="none"/>
          <w:shd w:fill="auto" w:val="clear"/>
          <w:vertAlign w:val="baseline"/>
          <w:rtl w:val="0"/>
        </w:rPr>
        <w:t xml:space="preserve">Confidence estimation</w:t>
      </w:r>
      <w:r w:rsidDel="00000000" w:rsidR="00000000" w:rsidRPr="00000000">
        <w:rPr>
          <w:rtl w:val="0"/>
        </w:rPr>
      </w:r>
    </w:p>
    <w:p w:rsidR="00000000" w:rsidDel="00000000" w:rsidP="00000000" w:rsidRDefault="00000000" w:rsidRPr="00000000" w14:paraId="0000002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232323"/>
          <w:sz w:val="20"/>
          <w:szCs w:val="20"/>
          <w:u w:val="none"/>
          <w:shd w:fill="auto" w:val="clear"/>
          <w:vertAlign w:val="baseline"/>
          <w:rtl w:val="0"/>
        </w:rPr>
        <w:t xml:space="preserve">Explanation generation</w:t>
      </w:r>
      <w:r w:rsidDel="00000000" w:rsidR="00000000" w:rsidRPr="00000000">
        <w:rPr>
          <w:rtl w:val="0"/>
        </w:rPr>
      </w:r>
    </w:p>
    <w:tbl>
      <w:tblPr>
        <w:tblStyle w:val="Table3"/>
        <w:tblW w:w="10080.0" w:type="dxa"/>
        <w:jc w:val="center"/>
        <w:tblLayout w:type="fixed"/>
        <w:tblLook w:val="0400"/>
      </w:tblPr>
      <w:tblGrid>
        <w:gridCol w:w="10080"/>
        <w:tblGridChange w:id="0">
          <w:tblGrid>
            <w:gridCol w:w="10080"/>
          </w:tblGrid>
        </w:tblGridChange>
      </w:tblGrid>
      <w:tr>
        <w:trPr>
          <w:cantSplit w:val="0"/>
          <w:tblHeader w:val="0"/>
        </w:trPr>
        <w:tc>
          <w:tcPr>
            <w:shd w:fill="eef5f9" w:val="clear"/>
            <w:tcMar>
              <w:top w:w="110.0" w:type="dxa"/>
              <w:bottom w:w="110.0" w:type="dxa"/>
            </w:tcMar>
          </w:tcPr>
          <w:p w:rsidR="00000000" w:rsidDel="00000000" w:rsidP="00000000" w:rsidRDefault="00000000" w:rsidRPr="00000000" w14:paraId="00000030">
            <w:pPr>
              <w:rPr/>
            </w:pPr>
            <w:r w:rsidDel="00000000" w:rsidR="00000000" w:rsidRPr="00000000">
              <w:rPr>
                <w:b w:val="1"/>
                <w:bCs w:val="1"/>
                <w:color w:val="142f4f"/>
                <w:sz w:val="21"/>
                <w:szCs w:val="21"/>
                <w:rtl w:val="0"/>
              </w:rPr>
              <w:t xml:space="preserve">Why the three-plane model matters:  </w:t>
            </w:r>
            <w:r w:rsidDel="00000000" w:rsidR="00000000" w:rsidRPr="00000000">
              <w:rPr>
                <w:color w:val="232323"/>
                <w:sz w:val="20"/>
                <w:szCs w:val="20"/>
                <w:rtl w:val="0"/>
              </w:rPr>
              <w:t xml:space="preserve">It prevents approval workflows, tenant settings, and governance actions from being entangled with high-volume ingestion and heavy AI compute. That improves reliability, security, incident isolation, and scaling clarity.</w:t>
            </w:r>
            <w:r w:rsidDel="00000000" w:rsidR="00000000" w:rsidRPr="00000000">
              <w:rPr>
                <w:rtl w:val="0"/>
              </w:rPr>
            </w:r>
          </w:p>
        </w:tc>
      </w:tr>
    </w:tbl>
    <w:p w:rsidR="00000000" w:rsidDel="00000000" w:rsidP="00000000" w:rsidRDefault="00000000" w:rsidRPr="00000000" w14:paraId="00000031">
      <w:pPr>
        <w:spacing w:after="80" w:before="200" w:lineRule="auto"/>
        <w:rPr/>
      </w:pPr>
      <w:r w:rsidDel="00000000" w:rsidR="00000000" w:rsidRPr="00000000">
        <w:rPr>
          <w:b w:val="1"/>
          <w:bCs w:val="1"/>
          <w:color w:val="142f4f"/>
          <w:sz w:val="34"/>
          <w:szCs w:val="34"/>
          <w:rtl w:val="0"/>
        </w:rPr>
        <w:t xml:space="preserve">4. Runtime Strategy and System Shape</w:t>
      </w:r>
      <w:r w:rsidDel="00000000" w:rsidR="00000000" w:rsidRPr="00000000">
        <w:rPr>
          <w:rtl w:val="0"/>
        </w:rPr>
      </w:r>
    </w:p>
    <w:p w:rsidR="00000000" w:rsidDel="00000000" w:rsidP="00000000" w:rsidRDefault="00000000" w:rsidRPr="00000000" w14:paraId="00000032">
      <w:pPr>
        <w:spacing w:after="100" w:line="259" w:lineRule="auto"/>
        <w:rPr/>
      </w:pPr>
      <w:r w:rsidDel="00000000" w:rsidR="00000000" w:rsidRPr="00000000">
        <w:rPr>
          <w:b w:val="0"/>
          <w:bCs w:val="0"/>
          <w:i w:val="0"/>
          <w:iCs w:val="0"/>
          <w:color w:val="232323"/>
          <w:sz w:val="21"/>
          <w:szCs w:val="21"/>
          <w:rtl w:val="0"/>
        </w:rPr>
        <w:t xml:space="preserve">ZoikoVertex should not start as full microservices. The right early-stage architecture is a modular monolith for the control plane, paired with isolated workers and bounded compute services for the data plane and intelligence plane.</w:t>
      </w:r>
      <w:r w:rsidDel="00000000" w:rsidR="00000000" w:rsidRPr="00000000">
        <w:rPr>
          <w:rtl w:val="0"/>
        </w:rPr>
      </w:r>
    </w:p>
    <w:tbl>
      <w:tblPr>
        <w:tblStyle w:val="Table4"/>
        <w:tblW w:w="1008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360"/>
        <w:gridCol w:w="3360"/>
        <w:gridCol w:w="3360"/>
        <w:tblGridChange w:id="0">
          <w:tblGrid>
            <w:gridCol w:w="3360"/>
            <w:gridCol w:w="3360"/>
            <w:gridCol w:w="3360"/>
          </w:tblGrid>
        </w:tblGridChange>
      </w:tblGrid>
      <w:tr>
        <w:trPr>
          <w:cantSplit w:val="0"/>
          <w:tblHeader w:val="0"/>
        </w:trPr>
        <w:tc>
          <w:tcPr>
            <w:shd w:fill="dceaf4" w:val="clear"/>
            <w:tcMar>
              <w:top w:w="90.0" w:type="dxa"/>
              <w:bottom w:w="90.0" w:type="dxa"/>
            </w:tcMar>
            <w:vAlign w:val="center"/>
          </w:tcPr>
          <w:p w:rsidR="00000000" w:rsidDel="00000000" w:rsidP="00000000" w:rsidRDefault="00000000" w:rsidRPr="00000000" w14:paraId="00000033">
            <w:pPr>
              <w:rPr/>
            </w:pPr>
            <w:r w:rsidDel="00000000" w:rsidR="00000000" w:rsidRPr="00000000">
              <w:rPr>
                <w:b w:val="1"/>
                <w:bCs w:val="1"/>
                <w:color w:val="142f4f"/>
                <w:sz w:val="20"/>
                <w:szCs w:val="20"/>
                <w:rtl w:val="0"/>
              </w:rPr>
              <w:t xml:space="preserve">Runtime Area</w:t>
            </w:r>
            <w:r w:rsidDel="00000000" w:rsidR="00000000" w:rsidRPr="00000000">
              <w:rPr>
                <w:rtl w:val="0"/>
              </w:rPr>
            </w:r>
          </w:p>
        </w:tc>
        <w:tc>
          <w:tcPr>
            <w:shd w:fill="dceaf4" w:val="clear"/>
            <w:tcMar>
              <w:top w:w="90.0" w:type="dxa"/>
              <w:bottom w:w="90.0" w:type="dxa"/>
            </w:tcMar>
            <w:vAlign w:val="center"/>
          </w:tcPr>
          <w:p w:rsidR="00000000" w:rsidDel="00000000" w:rsidP="00000000" w:rsidRDefault="00000000" w:rsidRPr="00000000" w14:paraId="00000034">
            <w:pPr>
              <w:rPr/>
            </w:pPr>
            <w:r w:rsidDel="00000000" w:rsidR="00000000" w:rsidRPr="00000000">
              <w:rPr>
                <w:b w:val="1"/>
                <w:bCs w:val="1"/>
                <w:color w:val="142f4f"/>
                <w:sz w:val="20"/>
                <w:szCs w:val="20"/>
                <w:rtl w:val="0"/>
              </w:rPr>
              <w:t xml:space="preserve">Recommended Shape</w:t>
            </w:r>
            <w:r w:rsidDel="00000000" w:rsidR="00000000" w:rsidRPr="00000000">
              <w:rPr>
                <w:rtl w:val="0"/>
              </w:rPr>
            </w:r>
          </w:p>
        </w:tc>
        <w:tc>
          <w:tcPr>
            <w:shd w:fill="dceaf4" w:val="clear"/>
            <w:tcMar>
              <w:top w:w="90.0" w:type="dxa"/>
              <w:bottom w:w="90.0" w:type="dxa"/>
            </w:tcMar>
            <w:vAlign w:val="center"/>
          </w:tcPr>
          <w:p w:rsidR="00000000" w:rsidDel="00000000" w:rsidP="00000000" w:rsidRDefault="00000000" w:rsidRPr="00000000" w14:paraId="00000035">
            <w:pPr>
              <w:rPr/>
            </w:pPr>
            <w:r w:rsidDel="00000000" w:rsidR="00000000" w:rsidRPr="00000000">
              <w:rPr>
                <w:b w:val="1"/>
                <w:bCs w:val="1"/>
                <w:color w:val="142f4f"/>
                <w:sz w:val="20"/>
                <w:szCs w:val="20"/>
                <w:rtl w:val="0"/>
              </w:rPr>
              <w:t xml:space="preserve">Reason</w:t>
            </w:r>
            <w:r w:rsidDel="00000000" w:rsidR="00000000" w:rsidRPr="00000000">
              <w:rPr>
                <w:rtl w:val="0"/>
              </w:rPr>
            </w:r>
          </w:p>
        </w:tc>
      </w:tr>
      <w:tr>
        <w:trPr>
          <w:cantSplit w:val="0"/>
          <w:tblHeader w:val="0"/>
        </w:trPr>
        <w:tc>
          <w:tcPr>
            <w:shd w:fill="fafcfd" w:val="clear"/>
            <w:tcMar>
              <w:top w:w="80.0" w:type="dxa"/>
              <w:bottom w:w="80.0" w:type="dxa"/>
            </w:tcMar>
            <w:vAlign w:val="center"/>
          </w:tcPr>
          <w:p w:rsidR="00000000" w:rsidDel="00000000" w:rsidP="00000000" w:rsidRDefault="00000000" w:rsidRPr="00000000" w14:paraId="00000036">
            <w:pPr>
              <w:rPr/>
            </w:pPr>
            <w:r w:rsidDel="00000000" w:rsidR="00000000" w:rsidRPr="00000000">
              <w:rPr>
                <w:color w:val="232323"/>
                <w:sz w:val="20"/>
                <w:szCs w:val="20"/>
                <w:rtl w:val="0"/>
              </w:rPr>
              <w:t xml:space="preserve">Control Plane</w:t>
            </w:r>
            <w:r w:rsidDel="00000000" w:rsidR="00000000" w:rsidRPr="00000000">
              <w:rPr>
                <w:rtl w:val="0"/>
              </w:rPr>
            </w:r>
          </w:p>
        </w:tc>
        <w:tc>
          <w:tcPr>
            <w:shd w:fill="fafcfd" w:val="clear"/>
            <w:tcMar>
              <w:top w:w="80.0" w:type="dxa"/>
              <w:bottom w:w="80.0" w:type="dxa"/>
            </w:tcMar>
            <w:vAlign w:val="center"/>
          </w:tcPr>
          <w:p w:rsidR="00000000" w:rsidDel="00000000" w:rsidP="00000000" w:rsidRDefault="00000000" w:rsidRPr="00000000" w14:paraId="00000037">
            <w:pPr>
              <w:rPr/>
            </w:pPr>
            <w:r w:rsidDel="00000000" w:rsidR="00000000" w:rsidRPr="00000000">
              <w:rPr>
                <w:color w:val="232323"/>
                <w:sz w:val="20"/>
                <w:szCs w:val="20"/>
                <w:rtl w:val="0"/>
              </w:rPr>
              <w:t xml:space="preserve">Modular monolith</w:t>
            </w:r>
            <w:r w:rsidDel="00000000" w:rsidR="00000000" w:rsidRPr="00000000">
              <w:rPr>
                <w:rtl w:val="0"/>
              </w:rPr>
            </w:r>
          </w:p>
        </w:tc>
        <w:tc>
          <w:tcPr>
            <w:shd w:fill="fafcfd" w:val="clear"/>
            <w:tcMar>
              <w:top w:w="80.0" w:type="dxa"/>
              <w:bottom w:w="80.0" w:type="dxa"/>
            </w:tcMar>
            <w:vAlign w:val="center"/>
          </w:tcPr>
          <w:p w:rsidR="00000000" w:rsidDel="00000000" w:rsidP="00000000" w:rsidRDefault="00000000" w:rsidRPr="00000000" w14:paraId="00000038">
            <w:pPr>
              <w:rPr/>
            </w:pPr>
            <w:r w:rsidDel="00000000" w:rsidR="00000000" w:rsidRPr="00000000">
              <w:rPr>
                <w:color w:val="232323"/>
                <w:sz w:val="20"/>
                <w:szCs w:val="20"/>
                <w:rtl w:val="0"/>
              </w:rPr>
              <w:t xml:space="preserve">Faster delivery, stronger consistency, easier authorization, reduced orchestration overhead.</w:t>
            </w:r>
            <w:r w:rsidDel="00000000" w:rsidR="00000000" w:rsidRPr="00000000">
              <w:rPr>
                <w:rtl w:val="0"/>
              </w:rPr>
            </w:r>
          </w:p>
        </w:tc>
      </w:tr>
      <w:tr>
        <w:trPr>
          <w:cantSplit w:val="0"/>
          <w:tblHeader w:val="0"/>
        </w:trPr>
        <w:tc>
          <w:tcPr>
            <w:shd w:fill="fafcfd" w:val="clear"/>
            <w:tcMar>
              <w:top w:w="80.0" w:type="dxa"/>
              <w:bottom w:w="80.0" w:type="dxa"/>
            </w:tcMar>
            <w:vAlign w:val="center"/>
          </w:tcPr>
          <w:p w:rsidR="00000000" w:rsidDel="00000000" w:rsidP="00000000" w:rsidRDefault="00000000" w:rsidRPr="00000000" w14:paraId="00000039">
            <w:pPr>
              <w:rPr/>
            </w:pPr>
            <w:r w:rsidDel="00000000" w:rsidR="00000000" w:rsidRPr="00000000">
              <w:rPr>
                <w:color w:val="232323"/>
                <w:sz w:val="20"/>
                <w:szCs w:val="20"/>
                <w:rtl w:val="0"/>
              </w:rPr>
              <w:t xml:space="preserve">Data Plane</w:t>
            </w:r>
            <w:r w:rsidDel="00000000" w:rsidR="00000000" w:rsidRPr="00000000">
              <w:rPr>
                <w:rtl w:val="0"/>
              </w:rPr>
            </w:r>
          </w:p>
        </w:tc>
        <w:tc>
          <w:tcPr>
            <w:shd w:fill="fafcfd" w:val="clear"/>
            <w:tcMar>
              <w:top w:w="80.0" w:type="dxa"/>
              <w:bottom w:w="80.0" w:type="dxa"/>
            </w:tcMar>
            <w:vAlign w:val="center"/>
          </w:tcPr>
          <w:p w:rsidR="00000000" w:rsidDel="00000000" w:rsidP="00000000" w:rsidRDefault="00000000" w:rsidRPr="00000000" w14:paraId="0000003A">
            <w:pPr>
              <w:rPr/>
            </w:pPr>
            <w:r w:rsidDel="00000000" w:rsidR="00000000" w:rsidRPr="00000000">
              <w:rPr>
                <w:color w:val="232323"/>
                <w:sz w:val="20"/>
                <w:szCs w:val="20"/>
                <w:rtl w:val="0"/>
              </w:rPr>
              <w:t xml:space="preserve">Async workers plus streaming/event pipelines</w:t>
            </w:r>
            <w:r w:rsidDel="00000000" w:rsidR="00000000" w:rsidRPr="00000000">
              <w:rPr>
                <w:rtl w:val="0"/>
              </w:rPr>
            </w:r>
          </w:p>
        </w:tc>
        <w:tc>
          <w:tcPr>
            <w:shd w:fill="fafcfd" w:val="clear"/>
            <w:tcMar>
              <w:top w:w="80.0" w:type="dxa"/>
              <w:bottom w:w="80.0" w:type="dxa"/>
            </w:tcMar>
            <w:vAlign w:val="center"/>
          </w:tcPr>
          <w:p w:rsidR="00000000" w:rsidDel="00000000" w:rsidP="00000000" w:rsidRDefault="00000000" w:rsidRPr="00000000" w14:paraId="0000003B">
            <w:pPr>
              <w:rPr/>
            </w:pPr>
            <w:r w:rsidDel="00000000" w:rsidR="00000000" w:rsidRPr="00000000">
              <w:rPr>
                <w:color w:val="232323"/>
                <w:sz w:val="20"/>
                <w:szCs w:val="20"/>
                <w:rtl w:val="0"/>
              </w:rPr>
              <w:t xml:space="preserve">High throughput, retry isolation, connector resilience, scalable ingestion and processing.</w:t>
            </w:r>
            <w:r w:rsidDel="00000000" w:rsidR="00000000" w:rsidRPr="00000000">
              <w:rPr>
                <w:rtl w:val="0"/>
              </w:rPr>
            </w:r>
          </w:p>
        </w:tc>
      </w:tr>
      <w:tr>
        <w:trPr>
          <w:cantSplit w:val="0"/>
          <w:tblHeader w:val="0"/>
        </w:trPr>
        <w:tc>
          <w:tcPr>
            <w:shd w:fill="fafcfd" w:val="clear"/>
            <w:tcMar>
              <w:top w:w="80.0" w:type="dxa"/>
              <w:bottom w:w="80.0" w:type="dxa"/>
            </w:tcMar>
            <w:vAlign w:val="center"/>
          </w:tcPr>
          <w:p w:rsidR="00000000" w:rsidDel="00000000" w:rsidP="00000000" w:rsidRDefault="00000000" w:rsidRPr="00000000" w14:paraId="0000003C">
            <w:pPr>
              <w:rPr/>
            </w:pPr>
            <w:r w:rsidDel="00000000" w:rsidR="00000000" w:rsidRPr="00000000">
              <w:rPr>
                <w:color w:val="232323"/>
                <w:sz w:val="20"/>
                <w:szCs w:val="20"/>
                <w:rtl w:val="0"/>
              </w:rPr>
              <w:t xml:space="preserve">Intelligence Plane</w:t>
            </w:r>
            <w:r w:rsidDel="00000000" w:rsidR="00000000" w:rsidRPr="00000000">
              <w:rPr>
                <w:rtl w:val="0"/>
              </w:rPr>
            </w:r>
          </w:p>
        </w:tc>
        <w:tc>
          <w:tcPr>
            <w:shd w:fill="fafcfd" w:val="clear"/>
            <w:tcMar>
              <w:top w:w="80.0" w:type="dxa"/>
              <w:bottom w:w="80.0" w:type="dxa"/>
            </w:tcMar>
            <w:vAlign w:val="center"/>
          </w:tcPr>
          <w:p w:rsidR="00000000" w:rsidDel="00000000" w:rsidP="00000000" w:rsidRDefault="00000000" w:rsidRPr="00000000" w14:paraId="0000003D">
            <w:pPr>
              <w:rPr/>
            </w:pPr>
            <w:r w:rsidDel="00000000" w:rsidR="00000000" w:rsidRPr="00000000">
              <w:rPr>
                <w:color w:val="232323"/>
                <w:sz w:val="20"/>
                <w:szCs w:val="20"/>
                <w:rtl w:val="0"/>
              </w:rPr>
              <w:t xml:space="preserve">Bounded AI compute services</w:t>
            </w:r>
            <w:r w:rsidDel="00000000" w:rsidR="00000000" w:rsidRPr="00000000">
              <w:rPr>
                <w:rtl w:val="0"/>
              </w:rPr>
            </w:r>
          </w:p>
        </w:tc>
        <w:tc>
          <w:tcPr>
            <w:shd w:fill="fafcfd" w:val="clear"/>
            <w:tcMar>
              <w:top w:w="80.0" w:type="dxa"/>
              <w:bottom w:w="80.0" w:type="dxa"/>
            </w:tcMar>
            <w:vAlign w:val="center"/>
          </w:tcPr>
          <w:p w:rsidR="00000000" w:rsidDel="00000000" w:rsidP="00000000" w:rsidRDefault="00000000" w:rsidRPr="00000000" w14:paraId="0000003E">
            <w:pPr>
              <w:rPr/>
            </w:pPr>
            <w:r w:rsidDel="00000000" w:rsidR="00000000" w:rsidRPr="00000000">
              <w:rPr>
                <w:color w:val="232323"/>
                <w:sz w:val="20"/>
                <w:szCs w:val="20"/>
                <w:rtl w:val="0"/>
              </w:rPr>
              <w:t xml:space="preserve">Supports simulations, agent runs, and optimization without destabilizing control-plane workflows.</w:t>
            </w:r>
            <w:r w:rsidDel="00000000" w:rsidR="00000000" w:rsidRPr="00000000">
              <w:rPr>
                <w:rtl w:val="0"/>
              </w:rPr>
            </w:r>
          </w:p>
        </w:tc>
      </w:tr>
    </w:tbl>
    <w:p w:rsidR="00000000" w:rsidDel="00000000" w:rsidP="00000000" w:rsidRDefault="00000000" w:rsidRPr="00000000" w14:paraId="0000003F">
      <w:pPr>
        <w:spacing w:after="100" w:line="259" w:lineRule="auto"/>
        <w:rPr/>
      </w:pPr>
      <w:r w:rsidDel="00000000" w:rsidR="00000000" w:rsidRPr="00000000">
        <w:rPr>
          <w:b w:val="0"/>
          <w:bCs w:val="0"/>
          <w:i w:val="0"/>
          <w:iCs w:val="0"/>
          <w:color w:val="232323"/>
          <w:sz w:val="21"/>
          <w:szCs w:val="21"/>
          <w:rtl w:val="0"/>
        </w:rPr>
        <w:t xml:space="preserve">This creates a clear separation between operational correctness and computational intensity. It also allows later service extraction without rewriting the conceptual model.</w:t>
      </w:r>
      <w:r w:rsidDel="00000000" w:rsidR="00000000" w:rsidRPr="00000000">
        <w:rPr>
          <w:rtl w:val="0"/>
        </w:rPr>
      </w:r>
    </w:p>
    <w:p w:rsidR="00000000" w:rsidDel="00000000" w:rsidP="00000000" w:rsidRDefault="00000000" w:rsidRPr="00000000" w14:paraId="00000040">
      <w:pPr>
        <w:spacing w:after="80" w:before="200" w:lineRule="auto"/>
        <w:rPr/>
      </w:pPr>
      <w:r w:rsidDel="00000000" w:rsidR="00000000" w:rsidRPr="00000000">
        <w:rPr>
          <w:b w:val="1"/>
          <w:bCs w:val="1"/>
          <w:color w:val="142f4f"/>
          <w:sz w:val="34"/>
          <w:szCs w:val="34"/>
          <w:rtl w:val="0"/>
        </w:rPr>
        <w:t xml:space="preserve">5. Bounded Context Map</w:t>
      </w:r>
      <w:r w:rsidDel="00000000" w:rsidR="00000000" w:rsidRPr="00000000">
        <w:rPr>
          <w:rtl w:val="0"/>
        </w:rPr>
      </w:r>
    </w:p>
    <w:p w:rsidR="00000000" w:rsidDel="00000000" w:rsidP="00000000" w:rsidRDefault="00000000" w:rsidRPr="00000000" w14:paraId="00000041">
      <w:pPr>
        <w:spacing w:after="100" w:line="259" w:lineRule="auto"/>
        <w:rPr/>
      </w:pPr>
      <w:r w:rsidDel="00000000" w:rsidR="00000000" w:rsidRPr="00000000">
        <w:rPr>
          <w:b w:val="0"/>
          <w:bCs w:val="0"/>
          <w:i w:val="0"/>
          <w:iCs w:val="0"/>
          <w:color w:val="232323"/>
          <w:sz w:val="21"/>
          <w:szCs w:val="21"/>
          <w:rtl w:val="0"/>
        </w:rPr>
        <w:t xml:space="preserve">Bounded contexts define ownership, contracts, and anti-coupling rules. They are not optional. Without them, teams create drift, duplicate logic, and hidden cross-domain dependencies.</w:t>
      </w:r>
      <w:r w:rsidDel="00000000" w:rsidR="00000000" w:rsidRPr="00000000">
        <w:rPr>
          <w:rtl w:val="0"/>
        </w:rPr>
      </w:r>
    </w:p>
    <w:tbl>
      <w:tblPr>
        <w:tblStyle w:val="Table5"/>
        <w:tblW w:w="1008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360"/>
        <w:gridCol w:w="3360"/>
        <w:gridCol w:w="3360"/>
        <w:tblGridChange w:id="0">
          <w:tblGrid>
            <w:gridCol w:w="3360"/>
            <w:gridCol w:w="3360"/>
            <w:gridCol w:w="3360"/>
          </w:tblGrid>
        </w:tblGridChange>
      </w:tblGrid>
      <w:tr>
        <w:trPr>
          <w:cantSplit w:val="0"/>
          <w:tblHeader w:val="0"/>
        </w:trPr>
        <w:tc>
          <w:tcPr>
            <w:shd w:fill="dceaf4" w:val="clear"/>
            <w:tcMar>
              <w:top w:w="90.0" w:type="dxa"/>
              <w:bottom w:w="90.0" w:type="dxa"/>
            </w:tcMar>
            <w:vAlign w:val="center"/>
          </w:tcPr>
          <w:p w:rsidR="00000000" w:rsidDel="00000000" w:rsidP="00000000" w:rsidRDefault="00000000" w:rsidRPr="00000000" w14:paraId="00000042">
            <w:pPr>
              <w:rPr/>
            </w:pPr>
            <w:r w:rsidDel="00000000" w:rsidR="00000000" w:rsidRPr="00000000">
              <w:rPr>
                <w:b w:val="1"/>
                <w:bCs w:val="1"/>
                <w:color w:val="142f4f"/>
                <w:sz w:val="20"/>
                <w:szCs w:val="20"/>
                <w:rtl w:val="0"/>
              </w:rPr>
              <w:t xml:space="preserve">Bounded Context</w:t>
            </w:r>
            <w:r w:rsidDel="00000000" w:rsidR="00000000" w:rsidRPr="00000000">
              <w:rPr>
                <w:rtl w:val="0"/>
              </w:rPr>
            </w:r>
          </w:p>
        </w:tc>
        <w:tc>
          <w:tcPr>
            <w:shd w:fill="dceaf4" w:val="clear"/>
            <w:tcMar>
              <w:top w:w="90.0" w:type="dxa"/>
              <w:bottom w:w="90.0" w:type="dxa"/>
            </w:tcMar>
            <w:vAlign w:val="center"/>
          </w:tcPr>
          <w:p w:rsidR="00000000" w:rsidDel="00000000" w:rsidP="00000000" w:rsidRDefault="00000000" w:rsidRPr="00000000" w14:paraId="00000043">
            <w:pPr>
              <w:rPr/>
            </w:pPr>
            <w:r w:rsidDel="00000000" w:rsidR="00000000" w:rsidRPr="00000000">
              <w:rPr>
                <w:b w:val="1"/>
                <w:bCs w:val="1"/>
                <w:color w:val="142f4f"/>
                <w:sz w:val="20"/>
                <w:szCs w:val="20"/>
                <w:rtl w:val="0"/>
              </w:rPr>
              <w:t xml:space="preserve">Scope</w:t>
            </w:r>
            <w:r w:rsidDel="00000000" w:rsidR="00000000" w:rsidRPr="00000000">
              <w:rPr>
                <w:rtl w:val="0"/>
              </w:rPr>
            </w:r>
          </w:p>
        </w:tc>
        <w:tc>
          <w:tcPr>
            <w:shd w:fill="dceaf4" w:val="clear"/>
            <w:tcMar>
              <w:top w:w="90.0" w:type="dxa"/>
              <w:bottom w:w="90.0" w:type="dxa"/>
            </w:tcMar>
            <w:vAlign w:val="center"/>
          </w:tcPr>
          <w:p w:rsidR="00000000" w:rsidDel="00000000" w:rsidP="00000000" w:rsidRDefault="00000000" w:rsidRPr="00000000" w14:paraId="00000044">
            <w:pPr>
              <w:rPr/>
            </w:pPr>
            <w:r w:rsidDel="00000000" w:rsidR="00000000" w:rsidRPr="00000000">
              <w:rPr>
                <w:b w:val="1"/>
                <w:bCs w:val="1"/>
                <w:color w:val="142f4f"/>
                <w:sz w:val="20"/>
                <w:szCs w:val="20"/>
                <w:rtl w:val="0"/>
              </w:rPr>
              <w:t xml:space="preserve">Must Not Do</w:t>
            </w:r>
            <w:r w:rsidDel="00000000" w:rsidR="00000000" w:rsidRPr="00000000">
              <w:rPr>
                <w:rtl w:val="0"/>
              </w:rPr>
            </w:r>
          </w:p>
        </w:tc>
      </w:tr>
      <w:tr>
        <w:trPr>
          <w:cantSplit w:val="0"/>
          <w:tblHeader w:val="0"/>
        </w:trPr>
        <w:tc>
          <w:tcPr>
            <w:shd w:fill="fafcfd" w:val="clear"/>
            <w:tcMar>
              <w:top w:w="80.0" w:type="dxa"/>
              <w:bottom w:w="80.0" w:type="dxa"/>
            </w:tcMar>
            <w:vAlign w:val="center"/>
          </w:tcPr>
          <w:p w:rsidR="00000000" w:rsidDel="00000000" w:rsidP="00000000" w:rsidRDefault="00000000" w:rsidRPr="00000000" w14:paraId="00000045">
            <w:pPr>
              <w:rPr/>
            </w:pPr>
            <w:r w:rsidDel="00000000" w:rsidR="00000000" w:rsidRPr="00000000">
              <w:rPr>
                <w:color w:val="232323"/>
                <w:sz w:val="20"/>
                <w:szCs w:val="20"/>
                <w:rtl w:val="0"/>
              </w:rPr>
              <w:t xml:space="preserve">Identity &amp; Access</w:t>
            </w:r>
            <w:r w:rsidDel="00000000" w:rsidR="00000000" w:rsidRPr="00000000">
              <w:rPr>
                <w:rtl w:val="0"/>
              </w:rPr>
            </w:r>
          </w:p>
        </w:tc>
        <w:tc>
          <w:tcPr>
            <w:shd w:fill="fafcfd" w:val="clear"/>
            <w:tcMar>
              <w:top w:w="80.0" w:type="dxa"/>
              <w:bottom w:w="80.0" w:type="dxa"/>
            </w:tcMar>
            <w:vAlign w:val="center"/>
          </w:tcPr>
          <w:p w:rsidR="00000000" w:rsidDel="00000000" w:rsidP="00000000" w:rsidRDefault="00000000" w:rsidRPr="00000000" w14:paraId="00000046">
            <w:pPr>
              <w:rPr/>
            </w:pPr>
            <w:r w:rsidDel="00000000" w:rsidR="00000000" w:rsidRPr="00000000">
              <w:rPr>
                <w:color w:val="232323"/>
                <w:sz w:val="20"/>
                <w:szCs w:val="20"/>
                <w:rtl w:val="0"/>
              </w:rPr>
              <w:t xml:space="preserve">Authentication, SSO, RBAC, session management, service auth.</w:t>
            </w:r>
            <w:r w:rsidDel="00000000" w:rsidR="00000000" w:rsidRPr="00000000">
              <w:rPr>
                <w:rtl w:val="0"/>
              </w:rPr>
            </w:r>
          </w:p>
        </w:tc>
        <w:tc>
          <w:tcPr>
            <w:shd w:fill="fafcfd" w:val="clear"/>
            <w:tcMar>
              <w:top w:w="80.0" w:type="dxa"/>
              <w:bottom w:w="80.0" w:type="dxa"/>
            </w:tcMar>
            <w:vAlign w:val="center"/>
          </w:tcPr>
          <w:p w:rsidR="00000000" w:rsidDel="00000000" w:rsidP="00000000" w:rsidRDefault="00000000" w:rsidRPr="00000000" w14:paraId="00000047">
            <w:pPr>
              <w:rPr/>
            </w:pPr>
            <w:r w:rsidDel="00000000" w:rsidR="00000000" w:rsidRPr="00000000">
              <w:rPr>
                <w:color w:val="232323"/>
                <w:sz w:val="20"/>
                <w:szCs w:val="20"/>
                <w:rtl w:val="0"/>
              </w:rPr>
              <w:t xml:space="preserve">May not own tenant business rules or billing entitlements.</w:t>
            </w:r>
            <w:r w:rsidDel="00000000" w:rsidR="00000000" w:rsidRPr="00000000">
              <w:rPr>
                <w:rtl w:val="0"/>
              </w:rPr>
            </w:r>
          </w:p>
        </w:tc>
      </w:tr>
      <w:tr>
        <w:trPr>
          <w:cantSplit w:val="0"/>
          <w:tblHeader w:val="0"/>
        </w:trPr>
        <w:tc>
          <w:tcPr>
            <w:shd w:fill="fafcfd" w:val="clear"/>
            <w:tcMar>
              <w:top w:w="80.0" w:type="dxa"/>
              <w:bottom w:w="80.0" w:type="dxa"/>
            </w:tcMar>
            <w:vAlign w:val="center"/>
          </w:tcPr>
          <w:p w:rsidR="00000000" w:rsidDel="00000000" w:rsidP="00000000" w:rsidRDefault="00000000" w:rsidRPr="00000000" w14:paraId="00000048">
            <w:pPr>
              <w:rPr/>
            </w:pPr>
            <w:r w:rsidDel="00000000" w:rsidR="00000000" w:rsidRPr="00000000">
              <w:rPr>
                <w:color w:val="232323"/>
                <w:sz w:val="20"/>
                <w:szCs w:val="20"/>
                <w:rtl w:val="0"/>
              </w:rPr>
              <w:t xml:space="preserve">Tenant / Workspace / Regional Context</w:t>
            </w:r>
            <w:r w:rsidDel="00000000" w:rsidR="00000000" w:rsidRPr="00000000">
              <w:rPr>
                <w:rtl w:val="0"/>
              </w:rPr>
            </w:r>
          </w:p>
        </w:tc>
        <w:tc>
          <w:tcPr>
            <w:shd w:fill="fafcfd" w:val="clear"/>
            <w:tcMar>
              <w:top w:w="80.0" w:type="dxa"/>
              <w:bottom w:w="80.0" w:type="dxa"/>
            </w:tcMar>
            <w:vAlign w:val="center"/>
          </w:tcPr>
          <w:p w:rsidR="00000000" w:rsidDel="00000000" w:rsidP="00000000" w:rsidRDefault="00000000" w:rsidRPr="00000000" w14:paraId="00000049">
            <w:pPr>
              <w:rPr/>
            </w:pPr>
            <w:r w:rsidDel="00000000" w:rsidR="00000000" w:rsidRPr="00000000">
              <w:rPr>
                <w:color w:val="232323"/>
                <w:sz w:val="20"/>
                <w:szCs w:val="20"/>
                <w:rtl w:val="0"/>
              </w:rPr>
              <w:t xml:space="preserve">Tenant hierarchy, workspace scope, region and market configuration.</w:t>
            </w:r>
            <w:r w:rsidDel="00000000" w:rsidR="00000000" w:rsidRPr="00000000">
              <w:rPr>
                <w:rtl w:val="0"/>
              </w:rPr>
            </w:r>
          </w:p>
        </w:tc>
        <w:tc>
          <w:tcPr>
            <w:shd w:fill="fafcfd" w:val="clear"/>
            <w:tcMar>
              <w:top w:w="80.0" w:type="dxa"/>
              <w:bottom w:w="80.0" w:type="dxa"/>
            </w:tcMar>
            <w:vAlign w:val="center"/>
          </w:tcPr>
          <w:p w:rsidR="00000000" w:rsidDel="00000000" w:rsidP="00000000" w:rsidRDefault="00000000" w:rsidRPr="00000000" w14:paraId="0000004A">
            <w:pPr>
              <w:rPr/>
            </w:pPr>
            <w:r w:rsidDel="00000000" w:rsidR="00000000" w:rsidRPr="00000000">
              <w:rPr>
                <w:color w:val="232323"/>
                <w:sz w:val="20"/>
                <w:szCs w:val="20"/>
                <w:rtl w:val="0"/>
              </w:rPr>
              <w:t xml:space="preserve">May not calculate ROI or perform execution decisions.</w:t>
            </w:r>
            <w:r w:rsidDel="00000000" w:rsidR="00000000" w:rsidRPr="00000000">
              <w:rPr>
                <w:rtl w:val="0"/>
              </w:rPr>
            </w:r>
          </w:p>
        </w:tc>
      </w:tr>
      <w:tr>
        <w:trPr>
          <w:cantSplit w:val="0"/>
          <w:tblHeader w:val="0"/>
        </w:trPr>
        <w:tc>
          <w:tcPr>
            <w:shd w:fill="fafcfd" w:val="clear"/>
            <w:tcMar>
              <w:top w:w="80.0" w:type="dxa"/>
              <w:bottom w:w="80.0" w:type="dxa"/>
            </w:tcMar>
            <w:vAlign w:val="center"/>
          </w:tcPr>
          <w:p w:rsidR="00000000" w:rsidDel="00000000" w:rsidP="00000000" w:rsidRDefault="00000000" w:rsidRPr="00000000" w14:paraId="0000004B">
            <w:pPr>
              <w:rPr/>
            </w:pPr>
            <w:r w:rsidDel="00000000" w:rsidR="00000000" w:rsidRPr="00000000">
              <w:rPr>
                <w:color w:val="232323"/>
                <w:sz w:val="20"/>
                <w:szCs w:val="20"/>
                <w:rtl w:val="0"/>
              </w:rPr>
              <w:t xml:space="preserve">Commercial &amp; Billing</w:t>
            </w:r>
            <w:r w:rsidDel="00000000" w:rsidR="00000000" w:rsidRPr="00000000">
              <w:rPr>
                <w:rtl w:val="0"/>
              </w:rPr>
            </w:r>
          </w:p>
        </w:tc>
        <w:tc>
          <w:tcPr>
            <w:shd w:fill="fafcfd" w:val="clear"/>
            <w:tcMar>
              <w:top w:w="80.0" w:type="dxa"/>
              <w:bottom w:w="80.0" w:type="dxa"/>
            </w:tcMar>
            <w:vAlign w:val="center"/>
          </w:tcPr>
          <w:p w:rsidR="00000000" w:rsidDel="00000000" w:rsidP="00000000" w:rsidRDefault="00000000" w:rsidRPr="00000000" w14:paraId="0000004C">
            <w:pPr>
              <w:rPr/>
            </w:pPr>
            <w:r w:rsidDel="00000000" w:rsidR="00000000" w:rsidRPr="00000000">
              <w:rPr>
                <w:color w:val="232323"/>
                <w:sz w:val="20"/>
                <w:szCs w:val="20"/>
                <w:rtl w:val="0"/>
              </w:rPr>
              <w:t xml:space="preserve">Plans, entitlements, performance-fee metering, invoices inputs.</w:t>
            </w:r>
            <w:r w:rsidDel="00000000" w:rsidR="00000000" w:rsidRPr="00000000">
              <w:rPr>
                <w:rtl w:val="0"/>
              </w:rPr>
            </w:r>
          </w:p>
        </w:tc>
        <w:tc>
          <w:tcPr>
            <w:shd w:fill="fafcfd" w:val="clear"/>
            <w:tcMar>
              <w:top w:w="80.0" w:type="dxa"/>
              <w:bottom w:w="80.0" w:type="dxa"/>
            </w:tcMar>
            <w:vAlign w:val="center"/>
          </w:tcPr>
          <w:p w:rsidR="00000000" w:rsidDel="00000000" w:rsidP="00000000" w:rsidRDefault="00000000" w:rsidRPr="00000000" w14:paraId="0000004D">
            <w:pPr>
              <w:rPr/>
            </w:pPr>
            <w:r w:rsidDel="00000000" w:rsidR="00000000" w:rsidRPr="00000000">
              <w:rPr>
                <w:color w:val="232323"/>
                <w:sz w:val="20"/>
                <w:szCs w:val="20"/>
                <w:rtl w:val="0"/>
              </w:rPr>
              <w:t xml:space="preserve">May consume usage and spend data, but not own execution.</w:t>
            </w:r>
            <w:r w:rsidDel="00000000" w:rsidR="00000000" w:rsidRPr="00000000">
              <w:rPr>
                <w:rtl w:val="0"/>
              </w:rPr>
            </w:r>
          </w:p>
        </w:tc>
      </w:tr>
      <w:tr>
        <w:trPr>
          <w:cantSplit w:val="0"/>
          <w:tblHeader w:val="0"/>
        </w:trPr>
        <w:tc>
          <w:tcPr>
            <w:shd w:fill="fafcfd" w:val="clear"/>
            <w:tcMar>
              <w:top w:w="80.0" w:type="dxa"/>
              <w:bottom w:w="80.0" w:type="dxa"/>
            </w:tcMar>
            <w:vAlign w:val="center"/>
          </w:tcPr>
          <w:p w:rsidR="00000000" w:rsidDel="00000000" w:rsidP="00000000" w:rsidRDefault="00000000" w:rsidRPr="00000000" w14:paraId="0000004E">
            <w:pPr>
              <w:rPr/>
            </w:pPr>
            <w:r w:rsidDel="00000000" w:rsidR="00000000" w:rsidRPr="00000000">
              <w:rPr>
                <w:color w:val="232323"/>
                <w:sz w:val="20"/>
                <w:szCs w:val="20"/>
                <w:rtl w:val="0"/>
              </w:rPr>
              <w:t xml:space="preserve">Integration Hub</w:t>
            </w:r>
            <w:r w:rsidDel="00000000" w:rsidR="00000000" w:rsidRPr="00000000">
              <w:rPr>
                <w:rtl w:val="0"/>
              </w:rPr>
            </w:r>
          </w:p>
        </w:tc>
        <w:tc>
          <w:tcPr>
            <w:shd w:fill="fafcfd" w:val="clear"/>
            <w:tcMar>
              <w:top w:w="80.0" w:type="dxa"/>
              <w:bottom w:w="80.0" w:type="dxa"/>
            </w:tcMar>
            <w:vAlign w:val="center"/>
          </w:tcPr>
          <w:p w:rsidR="00000000" w:rsidDel="00000000" w:rsidP="00000000" w:rsidRDefault="00000000" w:rsidRPr="00000000" w14:paraId="0000004F">
            <w:pPr>
              <w:rPr/>
            </w:pPr>
            <w:r w:rsidDel="00000000" w:rsidR="00000000" w:rsidRPr="00000000">
              <w:rPr>
                <w:color w:val="232323"/>
                <w:sz w:val="20"/>
                <w:szCs w:val="20"/>
                <w:rtl w:val="0"/>
              </w:rPr>
              <w:t xml:space="preserve">Connector configs, sync jobs, credential scoping, webhook normalization.</w:t>
            </w:r>
            <w:r w:rsidDel="00000000" w:rsidR="00000000" w:rsidRPr="00000000">
              <w:rPr>
                <w:rtl w:val="0"/>
              </w:rPr>
            </w:r>
          </w:p>
        </w:tc>
        <w:tc>
          <w:tcPr>
            <w:shd w:fill="fafcfd" w:val="clear"/>
            <w:tcMar>
              <w:top w:w="80.0" w:type="dxa"/>
              <w:bottom w:w="80.0" w:type="dxa"/>
            </w:tcMar>
            <w:vAlign w:val="center"/>
          </w:tcPr>
          <w:p w:rsidR="00000000" w:rsidDel="00000000" w:rsidP="00000000" w:rsidRDefault="00000000" w:rsidRPr="00000000" w14:paraId="00000050">
            <w:pPr>
              <w:rPr/>
            </w:pPr>
            <w:r w:rsidDel="00000000" w:rsidR="00000000" w:rsidRPr="00000000">
              <w:rPr>
                <w:color w:val="232323"/>
                <w:sz w:val="20"/>
                <w:szCs w:val="20"/>
                <w:rtl w:val="0"/>
              </w:rPr>
              <w:t xml:space="preserve">May not own canonical business logic.</w:t>
            </w:r>
            <w:r w:rsidDel="00000000" w:rsidR="00000000" w:rsidRPr="00000000">
              <w:rPr>
                <w:rtl w:val="0"/>
              </w:rPr>
            </w:r>
          </w:p>
        </w:tc>
      </w:tr>
      <w:tr>
        <w:trPr>
          <w:cantSplit w:val="0"/>
          <w:tblHeader w:val="0"/>
        </w:trPr>
        <w:tc>
          <w:tcPr>
            <w:shd w:fill="fafcfd" w:val="clear"/>
            <w:tcMar>
              <w:top w:w="80.0" w:type="dxa"/>
              <w:bottom w:w="80.0" w:type="dxa"/>
            </w:tcMar>
            <w:vAlign w:val="center"/>
          </w:tcPr>
          <w:p w:rsidR="00000000" w:rsidDel="00000000" w:rsidP="00000000" w:rsidRDefault="00000000" w:rsidRPr="00000000" w14:paraId="00000051">
            <w:pPr>
              <w:rPr/>
            </w:pPr>
            <w:r w:rsidDel="00000000" w:rsidR="00000000" w:rsidRPr="00000000">
              <w:rPr>
                <w:color w:val="232323"/>
                <w:sz w:val="20"/>
                <w:szCs w:val="20"/>
                <w:rtl w:val="0"/>
              </w:rPr>
              <w:t xml:space="preserve">Canonical Data Model</w:t>
            </w:r>
            <w:r w:rsidDel="00000000" w:rsidR="00000000" w:rsidRPr="00000000">
              <w:rPr>
                <w:rtl w:val="0"/>
              </w:rPr>
            </w:r>
          </w:p>
        </w:tc>
        <w:tc>
          <w:tcPr>
            <w:shd w:fill="fafcfd" w:val="clear"/>
            <w:tcMar>
              <w:top w:w="80.0" w:type="dxa"/>
              <w:bottom w:w="80.0" w:type="dxa"/>
            </w:tcMar>
            <w:vAlign w:val="center"/>
          </w:tcPr>
          <w:p w:rsidR="00000000" w:rsidDel="00000000" w:rsidP="00000000" w:rsidRDefault="00000000" w:rsidRPr="00000000" w14:paraId="00000052">
            <w:pPr>
              <w:rPr/>
            </w:pPr>
            <w:r w:rsidDel="00000000" w:rsidR="00000000" w:rsidRPr="00000000">
              <w:rPr>
                <w:color w:val="232323"/>
                <w:sz w:val="20"/>
                <w:szCs w:val="20"/>
                <w:rtl w:val="0"/>
              </w:rPr>
              <w:t xml:space="preserve">Normalized entities and mappings used across domains.</w:t>
            </w:r>
            <w:r w:rsidDel="00000000" w:rsidR="00000000" w:rsidRPr="00000000">
              <w:rPr>
                <w:rtl w:val="0"/>
              </w:rPr>
            </w:r>
          </w:p>
        </w:tc>
        <w:tc>
          <w:tcPr>
            <w:shd w:fill="fafcfd" w:val="clear"/>
            <w:tcMar>
              <w:top w:w="80.0" w:type="dxa"/>
              <w:bottom w:w="80.0" w:type="dxa"/>
            </w:tcMar>
            <w:vAlign w:val="center"/>
          </w:tcPr>
          <w:p w:rsidR="00000000" w:rsidDel="00000000" w:rsidP="00000000" w:rsidRDefault="00000000" w:rsidRPr="00000000" w14:paraId="00000053">
            <w:pPr>
              <w:rPr/>
            </w:pPr>
            <w:r w:rsidDel="00000000" w:rsidR="00000000" w:rsidRPr="00000000">
              <w:rPr>
                <w:color w:val="232323"/>
                <w:sz w:val="20"/>
                <w:szCs w:val="20"/>
                <w:rtl w:val="0"/>
              </w:rPr>
              <w:t xml:space="preserve">Must be protected from direct connector-specific leakage.</w:t>
            </w:r>
            <w:r w:rsidDel="00000000" w:rsidR="00000000" w:rsidRPr="00000000">
              <w:rPr>
                <w:rtl w:val="0"/>
              </w:rPr>
            </w:r>
          </w:p>
        </w:tc>
      </w:tr>
      <w:tr>
        <w:trPr>
          <w:cantSplit w:val="0"/>
          <w:tblHeader w:val="0"/>
        </w:trPr>
        <w:tc>
          <w:tcPr>
            <w:shd w:fill="fafcfd" w:val="clear"/>
            <w:tcMar>
              <w:top w:w="80.0" w:type="dxa"/>
              <w:bottom w:w="80.0" w:type="dxa"/>
            </w:tcMar>
            <w:vAlign w:val="center"/>
          </w:tcPr>
          <w:p w:rsidR="00000000" w:rsidDel="00000000" w:rsidP="00000000" w:rsidRDefault="00000000" w:rsidRPr="00000000" w14:paraId="00000054">
            <w:pPr>
              <w:rPr/>
            </w:pPr>
            <w:r w:rsidDel="00000000" w:rsidR="00000000" w:rsidRPr="00000000">
              <w:rPr>
                <w:color w:val="232323"/>
                <w:sz w:val="20"/>
                <w:szCs w:val="20"/>
                <w:rtl w:val="0"/>
              </w:rPr>
              <w:t xml:space="preserve">Event &amp; Telemetry Platform</w:t>
            </w:r>
            <w:r w:rsidDel="00000000" w:rsidR="00000000" w:rsidRPr="00000000">
              <w:rPr>
                <w:rtl w:val="0"/>
              </w:rPr>
            </w:r>
          </w:p>
        </w:tc>
        <w:tc>
          <w:tcPr>
            <w:shd w:fill="fafcfd" w:val="clear"/>
            <w:tcMar>
              <w:top w:w="80.0" w:type="dxa"/>
              <w:bottom w:w="80.0" w:type="dxa"/>
            </w:tcMar>
            <w:vAlign w:val="center"/>
          </w:tcPr>
          <w:p w:rsidR="00000000" w:rsidDel="00000000" w:rsidP="00000000" w:rsidRDefault="00000000" w:rsidRPr="00000000" w14:paraId="00000055">
            <w:pPr>
              <w:rPr/>
            </w:pPr>
            <w:r w:rsidDel="00000000" w:rsidR="00000000" w:rsidRPr="00000000">
              <w:rPr>
                <w:color w:val="232323"/>
                <w:sz w:val="20"/>
                <w:szCs w:val="20"/>
                <w:rtl w:val="0"/>
              </w:rPr>
              <w:t xml:space="preserve">Immutable event transport and classification.</w:t>
            </w:r>
            <w:r w:rsidDel="00000000" w:rsidR="00000000" w:rsidRPr="00000000">
              <w:rPr>
                <w:rtl w:val="0"/>
              </w:rPr>
            </w:r>
          </w:p>
        </w:tc>
        <w:tc>
          <w:tcPr>
            <w:shd w:fill="fafcfd" w:val="clear"/>
            <w:tcMar>
              <w:top w:w="80.0" w:type="dxa"/>
              <w:bottom w:w="80.0" w:type="dxa"/>
            </w:tcMar>
            <w:vAlign w:val="center"/>
          </w:tcPr>
          <w:p w:rsidR="00000000" w:rsidDel="00000000" w:rsidP="00000000" w:rsidRDefault="00000000" w:rsidRPr="00000000" w14:paraId="00000056">
            <w:pPr>
              <w:rPr/>
            </w:pPr>
            <w:r w:rsidDel="00000000" w:rsidR="00000000" w:rsidRPr="00000000">
              <w:rPr>
                <w:color w:val="232323"/>
                <w:sz w:val="20"/>
                <w:szCs w:val="20"/>
                <w:rtl w:val="0"/>
              </w:rPr>
              <w:t xml:space="preserve">Must not become a business rules engine.</w:t>
            </w:r>
            <w:r w:rsidDel="00000000" w:rsidR="00000000" w:rsidRPr="00000000">
              <w:rPr>
                <w:rtl w:val="0"/>
              </w:rPr>
            </w:r>
          </w:p>
        </w:tc>
      </w:tr>
      <w:tr>
        <w:trPr>
          <w:cantSplit w:val="0"/>
          <w:tblHeader w:val="0"/>
        </w:trPr>
        <w:tc>
          <w:tcPr>
            <w:shd w:fill="fafcfd" w:val="clear"/>
            <w:tcMar>
              <w:top w:w="80.0" w:type="dxa"/>
              <w:bottom w:w="80.0" w:type="dxa"/>
            </w:tcMar>
            <w:vAlign w:val="center"/>
          </w:tcPr>
          <w:p w:rsidR="00000000" w:rsidDel="00000000" w:rsidP="00000000" w:rsidRDefault="00000000" w:rsidRPr="00000000" w14:paraId="00000057">
            <w:pPr>
              <w:rPr/>
            </w:pPr>
            <w:r w:rsidDel="00000000" w:rsidR="00000000" w:rsidRPr="00000000">
              <w:rPr>
                <w:color w:val="232323"/>
                <w:sz w:val="20"/>
                <w:szCs w:val="20"/>
                <w:rtl w:val="0"/>
              </w:rPr>
              <w:t xml:space="preserve">Agent Orchestration</w:t>
            </w:r>
            <w:r w:rsidDel="00000000" w:rsidR="00000000" w:rsidRPr="00000000">
              <w:rPr>
                <w:rtl w:val="0"/>
              </w:rPr>
            </w:r>
          </w:p>
        </w:tc>
        <w:tc>
          <w:tcPr>
            <w:shd w:fill="fafcfd" w:val="clear"/>
            <w:tcMar>
              <w:top w:w="80.0" w:type="dxa"/>
              <w:bottom w:w="80.0" w:type="dxa"/>
            </w:tcMar>
            <w:vAlign w:val="center"/>
          </w:tcPr>
          <w:p w:rsidR="00000000" w:rsidDel="00000000" w:rsidP="00000000" w:rsidRDefault="00000000" w:rsidRPr="00000000" w14:paraId="00000058">
            <w:pPr>
              <w:rPr/>
            </w:pPr>
            <w:r w:rsidDel="00000000" w:rsidR="00000000" w:rsidRPr="00000000">
              <w:rPr>
                <w:color w:val="232323"/>
                <w:sz w:val="20"/>
                <w:szCs w:val="20"/>
                <w:rtl w:val="0"/>
              </w:rPr>
              <w:t xml:space="preserve">Agent workflow graphs, run-state tracking, task routing.</w:t>
            </w:r>
            <w:r w:rsidDel="00000000" w:rsidR="00000000" w:rsidRPr="00000000">
              <w:rPr>
                <w:rtl w:val="0"/>
              </w:rPr>
            </w:r>
          </w:p>
        </w:tc>
        <w:tc>
          <w:tcPr>
            <w:shd w:fill="fafcfd" w:val="clear"/>
            <w:tcMar>
              <w:top w:w="80.0" w:type="dxa"/>
              <w:bottom w:w="80.0" w:type="dxa"/>
            </w:tcMar>
            <w:vAlign w:val="center"/>
          </w:tcPr>
          <w:p w:rsidR="00000000" w:rsidDel="00000000" w:rsidP="00000000" w:rsidRDefault="00000000" w:rsidRPr="00000000" w14:paraId="00000059">
            <w:pPr>
              <w:rPr/>
            </w:pPr>
            <w:r w:rsidDel="00000000" w:rsidR="00000000" w:rsidRPr="00000000">
              <w:rPr>
                <w:color w:val="232323"/>
                <w:sz w:val="20"/>
                <w:szCs w:val="20"/>
                <w:rtl w:val="0"/>
              </w:rPr>
              <w:t xml:space="preserve">Must not bypass policy or approvals.</w:t>
            </w:r>
            <w:r w:rsidDel="00000000" w:rsidR="00000000" w:rsidRPr="00000000">
              <w:rPr>
                <w:rtl w:val="0"/>
              </w:rPr>
            </w:r>
          </w:p>
        </w:tc>
      </w:tr>
      <w:tr>
        <w:trPr>
          <w:cantSplit w:val="0"/>
          <w:tblHeader w:val="0"/>
        </w:trPr>
        <w:tc>
          <w:tcPr>
            <w:shd w:fill="fafcfd" w:val="clear"/>
            <w:tcMar>
              <w:top w:w="80.0" w:type="dxa"/>
              <w:bottom w:w="80.0" w:type="dxa"/>
            </w:tcMar>
            <w:vAlign w:val="center"/>
          </w:tcPr>
          <w:p w:rsidR="00000000" w:rsidDel="00000000" w:rsidP="00000000" w:rsidRDefault="00000000" w:rsidRPr="00000000" w14:paraId="0000005A">
            <w:pPr>
              <w:rPr/>
            </w:pPr>
            <w:r w:rsidDel="00000000" w:rsidR="00000000" w:rsidRPr="00000000">
              <w:rPr>
                <w:color w:val="232323"/>
                <w:sz w:val="20"/>
                <w:szCs w:val="20"/>
                <w:rtl w:val="0"/>
              </w:rPr>
              <w:t xml:space="preserve">Decision Engine</w:t>
            </w:r>
            <w:r w:rsidDel="00000000" w:rsidR="00000000" w:rsidRPr="00000000">
              <w:rPr>
                <w:rtl w:val="0"/>
              </w:rPr>
            </w:r>
          </w:p>
        </w:tc>
        <w:tc>
          <w:tcPr>
            <w:shd w:fill="fafcfd" w:val="clear"/>
            <w:tcMar>
              <w:top w:w="80.0" w:type="dxa"/>
              <w:bottom w:w="80.0" w:type="dxa"/>
            </w:tcMar>
            <w:vAlign w:val="center"/>
          </w:tcPr>
          <w:p w:rsidR="00000000" w:rsidDel="00000000" w:rsidP="00000000" w:rsidRDefault="00000000" w:rsidRPr="00000000" w14:paraId="0000005B">
            <w:pPr>
              <w:rPr/>
            </w:pPr>
            <w:r w:rsidDel="00000000" w:rsidR="00000000" w:rsidRPr="00000000">
              <w:rPr>
                <w:color w:val="232323"/>
                <w:sz w:val="20"/>
                <w:szCs w:val="20"/>
                <w:rtl w:val="0"/>
              </w:rPr>
              <w:t xml:space="preserve">Decision scoring, ranking, admissibility, action class generation.</w:t>
            </w:r>
            <w:r w:rsidDel="00000000" w:rsidR="00000000" w:rsidRPr="00000000">
              <w:rPr>
                <w:rtl w:val="0"/>
              </w:rPr>
            </w:r>
          </w:p>
        </w:tc>
        <w:tc>
          <w:tcPr>
            <w:shd w:fill="fafcfd" w:val="clear"/>
            <w:tcMar>
              <w:top w:w="80.0" w:type="dxa"/>
              <w:bottom w:w="80.0" w:type="dxa"/>
            </w:tcMar>
            <w:vAlign w:val="center"/>
          </w:tcPr>
          <w:p w:rsidR="00000000" w:rsidDel="00000000" w:rsidP="00000000" w:rsidRDefault="00000000" w:rsidRPr="00000000" w14:paraId="0000005C">
            <w:pPr>
              <w:rPr/>
            </w:pPr>
            <w:r w:rsidDel="00000000" w:rsidR="00000000" w:rsidRPr="00000000">
              <w:rPr>
                <w:color w:val="232323"/>
                <w:sz w:val="20"/>
                <w:szCs w:val="20"/>
                <w:rtl w:val="0"/>
              </w:rPr>
              <w:t xml:space="preserve">May not directly execute without governance clearance.</w:t>
            </w:r>
            <w:r w:rsidDel="00000000" w:rsidR="00000000" w:rsidRPr="00000000">
              <w:rPr>
                <w:rtl w:val="0"/>
              </w:rPr>
            </w:r>
          </w:p>
        </w:tc>
      </w:tr>
      <w:tr>
        <w:trPr>
          <w:cantSplit w:val="0"/>
          <w:tblHeader w:val="0"/>
        </w:trPr>
        <w:tc>
          <w:tcPr>
            <w:shd w:fill="fafcfd" w:val="clear"/>
            <w:tcMar>
              <w:top w:w="80.0" w:type="dxa"/>
              <w:bottom w:w="80.0" w:type="dxa"/>
            </w:tcMar>
            <w:vAlign w:val="center"/>
          </w:tcPr>
          <w:p w:rsidR="00000000" w:rsidDel="00000000" w:rsidP="00000000" w:rsidRDefault="00000000" w:rsidRPr="00000000" w14:paraId="0000005D">
            <w:pPr>
              <w:rPr/>
            </w:pPr>
            <w:r w:rsidDel="00000000" w:rsidR="00000000" w:rsidRPr="00000000">
              <w:rPr>
                <w:color w:val="232323"/>
                <w:sz w:val="20"/>
                <w:szCs w:val="20"/>
                <w:rtl w:val="0"/>
              </w:rPr>
              <w:t xml:space="preserve">Policy &amp; Governance Engine</w:t>
            </w:r>
            <w:r w:rsidDel="00000000" w:rsidR="00000000" w:rsidRPr="00000000">
              <w:rPr>
                <w:rtl w:val="0"/>
              </w:rPr>
            </w:r>
          </w:p>
        </w:tc>
        <w:tc>
          <w:tcPr>
            <w:shd w:fill="fafcfd" w:val="clear"/>
            <w:tcMar>
              <w:top w:w="80.0" w:type="dxa"/>
              <w:bottom w:w="80.0" w:type="dxa"/>
            </w:tcMar>
            <w:vAlign w:val="center"/>
          </w:tcPr>
          <w:p w:rsidR="00000000" w:rsidDel="00000000" w:rsidP="00000000" w:rsidRDefault="00000000" w:rsidRPr="00000000" w14:paraId="0000005E">
            <w:pPr>
              <w:rPr/>
            </w:pPr>
            <w:r w:rsidDel="00000000" w:rsidR="00000000" w:rsidRPr="00000000">
              <w:rPr>
                <w:color w:val="232323"/>
                <w:sz w:val="20"/>
                <w:szCs w:val="20"/>
                <w:rtl w:val="0"/>
              </w:rPr>
              <w:t xml:space="preserve">Policy resolution, precedence, citations, controls.</w:t>
            </w:r>
            <w:r w:rsidDel="00000000" w:rsidR="00000000" w:rsidRPr="00000000">
              <w:rPr>
                <w:rtl w:val="0"/>
              </w:rPr>
            </w:r>
          </w:p>
        </w:tc>
        <w:tc>
          <w:tcPr>
            <w:shd w:fill="fafcfd" w:val="clear"/>
            <w:tcMar>
              <w:top w:w="80.0" w:type="dxa"/>
              <w:bottom w:w="80.0" w:type="dxa"/>
            </w:tcMar>
            <w:vAlign w:val="center"/>
          </w:tcPr>
          <w:p w:rsidR="00000000" w:rsidDel="00000000" w:rsidP="00000000" w:rsidRDefault="00000000" w:rsidRPr="00000000" w14:paraId="0000005F">
            <w:pPr>
              <w:rPr/>
            </w:pPr>
            <w:r w:rsidDel="00000000" w:rsidR="00000000" w:rsidRPr="00000000">
              <w:rPr>
                <w:color w:val="232323"/>
                <w:sz w:val="20"/>
                <w:szCs w:val="20"/>
                <w:rtl w:val="0"/>
              </w:rPr>
              <w:t xml:space="preserve">Has authority over decision permissibility.</w:t>
            </w:r>
            <w:r w:rsidDel="00000000" w:rsidR="00000000" w:rsidRPr="00000000">
              <w:rPr>
                <w:rtl w:val="0"/>
              </w:rPr>
            </w:r>
          </w:p>
        </w:tc>
      </w:tr>
      <w:tr>
        <w:trPr>
          <w:cantSplit w:val="0"/>
          <w:tblHeader w:val="0"/>
        </w:trPr>
        <w:tc>
          <w:tcPr>
            <w:shd w:fill="fafcfd" w:val="clear"/>
            <w:tcMar>
              <w:top w:w="80.0" w:type="dxa"/>
              <w:bottom w:w="80.0" w:type="dxa"/>
            </w:tcMar>
            <w:vAlign w:val="center"/>
          </w:tcPr>
          <w:p w:rsidR="00000000" w:rsidDel="00000000" w:rsidP="00000000" w:rsidRDefault="00000000" w:rsidRPr="00000000" w14:paraId="00000060">
            <w:pPr>
              <w:rPr/>
            </w:pPr>
            <w:r w:rsidDel="00000000" w:rsidR="00000000" w:rsidRPr="00000000">
              <w:rPr>
                <w:color w:val="232323"/>
                <w:sz w:val="20"/>
                <w:szCs w:val="20"/>
                <w:rtl w:val="0"/>
              </w:rPr>
              <w:t xml:space="preserve">Human-in-Command Engine</w:t>
            </w:r>
            <w:r w:rsidDel="00000000" w:rsidR="00000000" w:rsidRPr="00000000">
              <w:rPr>
                <w:rtl w:val="0"/>
              </w:rPr>
            </w:r>
          </w:p>
        </w:tc>
        <w:tc>
          <w:tcPr>
            <w:shd w:fill="fafcfd" w:val="clear"/>
            <w:tcMar>
              <w:top w:w="80.0" w:type="dxa"/>
              <w:bottom w:w="80.0" w:type="dxa"/>
            </w:tcMar>
            <w:vAlign w:val="center"/>
          </w:tcPr>
          <w:p w:rsidR="00000000" w:rsidDel="00000000" w:rsidP="00000000" w:rsidRDefault="00000000" w:rsidRPr="00000000" w14:paraId="00000061">
            <w:pPr>
              <w:rPr/>
            </w:pPr>
            <w:r w:rsidDel="00000000" w:rsidR="00000000" w:rsidRPr="00000000">
              <w:rPr>
                <w:color w:val="232323"/>
                <w:sz w:val="20"/>
                <w:szCs w:val="20"/>
                <w:rtl w:val="0"/>
              </w:rPr>
              <w:t xml:space="preserve">Approvals, SLAs, dual control, revokes, overrides.</w:t>
            </w:r>
            <w:r w:rsidDel="00000000" w:rsidR="00000000" w:rsidRPr="00000000">
              <w:rPr>
                <w:rtl w:val="0"/>
              </w:rPr>
            </w:r>
          </w:p>
        </w:tc>
        <w:tc>
          <w:tcPr>
            <w:shd w:fill="fafcfd" w:val="clear"/>
            <w:tcMar>
              <w:top w:w="80.0" w:type="dxa"/>
              <w:bottom w:w="80.0" w:type="dxa"/>
            </w:tcMar>
            <w:vAlign w:val="center"/>
          </w:tcPr>
          <w:p w:rsidR="00000000" w:rsidDel="00000000" w:rsidP="00000000" w:rsidRDefault="00000000" w:rsidRPr="00000000" w14:paraId="00000062">
            <w:pPr>
              <w:rPr/>
            </w:pPr>
            <w:r w:rsidDel="00000000" w:rsidR="00000000" w:rsidRPr="00000000">
              <w:rPr>
                <w:color w:val="232323"/>
                <w:sz w:val="20"/>
                <w:szCs w:val="20"/>
                <w:rtl w:val="0"/>
              </w:rPr>
              <w:t xml:space="preserve">Owns human governance flow, not business calculations.</w:t>
            </w:r>
            <w:r w:rsidDel="00000000" w:rsidR="00000000" w:rsidRPr="00000000">
              <w:rPr>
                <w:rtl w:val="0"/>
              </w:rPr>
            </w:r>
          </w:p>
        </w:tc>
      </w:tr>
      <w:tr>
        <w:trPr>
          <w:cantSplit w:val="0"/>
          <w:tblHeader w:val="0"/>
        </w:trPr>
        <w:tc>
          <w:tcPr>
            <w:shd w:fill="fafcfd" w:val="clear"/>
            <w:tcMar>
              <w:top w:w="80.0" w:type="dxa"/>
              <w:bottom w:w="80.0" w:type="dxa"/>
            </w:tcMar>
            <w:vAlign w:val="center"/>
          </w:tcPr>
          <w:p w:rsidR="00000000" w:rsidDel="00000000" w:rsidP="00000000" w:rsidRDefault="00000000" w:rsidRPr="00000000" w14:paraId="00000063">
            <w:pPr>
              <w:rPr/>
            </w:pPr>
            <w:r w:rsidDel="00000000" w:rsidR="00000000" w:rsidRPr="00000000">
              <w:rPr>
                <w:color w:val="232323"/>
                <w:sz w:val="20"/>
                <w:szCs w:val="20"/>
                <w:rtl w:val="0"/>
              </w:rPr>
              <w:t xml:space="preserve">Financial Attribution &amp; ROI</w:t>
            </w:r>
            <w:r w:rsidDel="00000000" w:rsidR="00000000" w:rsidRPr="00000000">
              <w:rPr>
                <w:rtl w:val="0"/>
              </w:rPr>
            </w:r>
          </w:p>
        </w:tc>
        <w:tc>
          <w:tcPr>
            <w:shd w:fill="fafcfd" w:val="clear"/>
            <w:tcMar>
              <w:top w:w="80.0" w:type="dxa"/>
              <w:bottom w:w="80.0" w:type="dxa"/>
            </w:tcMar>
            <w:vAlign w:val="center"/>
          </w:tcPr>
          <w:p w:rsidR="00000000" w:rsidDel="00000000" w:rsidP="00000000" w:rsidRDefault="00000000" w:rsidRPr="00000000" w14:paraId="00000064">
            <w:pPr>
              <w:rPr/>
            </w:pPr>
            <w:r w:rsidDel="00000000" w:rsidR="00000000" w:rsidRPr="00000000">
              <w:rPr>
                <w:color w:val="232323"/>
                <w:sz w:val="20"/>
                <w:szCs w:val="20"/>
                <w:rtl w:val="0"/>
              </w:rPr>
              <w:t xml:space="preserve">Attribution models, reconciliation, ROI, margin views.</w:t>
            </w:r>
            <w:r w:rsidDel="00000000" w:rsidR="00000000" w:rsidRPr="00000000">
              <w:rPr>
                <w:rtl w:val="0"/>
              </w:rPr>
            </w:r>
          </w:p>
        </w:tc>
        <w:tc>
          <w:tcPr>
            <w:shd w:fill="fafcfd" w:val="clear"/>
            <w:tcMar>
              <w:top w:w="80.0" w:type="dxa"/>
              <w:bottom w:w="80.0" w:type="dxa"/>
            </w:tcMar>
            <w:vAlign w:val="center"/>
          </w:tcPr>
          <w:p w:rsidR="00000000" w:rsidDel="00000000" w:rsidP="00000000" w:rsidRDefault="00000000" w:rsidRPr="00000000" w14:paraId="00000065">
            <w:pPr>
              <w:rPr/>
            </w:pPr>
            <w:r w:rsidDel="00000000" w:rsidR="00000000" w:rsidRPr="00000000">
              <w:rPr>
                <w:color w:val="232323"/>
                <w:sz w:val="20"/>
                <w:szCs w:val="20"/>
                <w:rtl w:val="0"/>
              </w:rPr>
              <w:t xml:space="preserve">Must remain transparent and finance-auditable.</w:t>
            </w:r>
            <w:r w:rsidDel="00000000" w:rsidR="00000000" w:rsidRPr="00000000">
              <w:rPr>
                <w:rtl w:val="0"/>
              </w:rPr>
            </w:r>
          </w:p>
        </w:tc>
      </w:tr>
      <w:tr>
        <w:trPr>
          <w:cantSplit w:val="0"/>
          <w:tblHeader w:val="0"/>
        </w:trPr>
        <w:tc>
          <w:tcPr>
            <w:shd w:fill="fafcfd" w:val="clear"/>
            <w:tcMar>
              <w:top w:w="80.0" w:type="dxa"/>
              <w:bottom w:w="80.0" w:type="dxa"/>
            </w:tcMar>
            <w:vAlign w:val="center"/>
          </w:tcPr>
          <w:p w:rsidR="00000000" w:rsidDel="00000000" w:rsidP="00000000" w:rsidRDefault="00000000" w:rsidRPr="00000000" w14:paraId="00000066">
            <w:pPr>
              <w:rPr/>
            </w:pPr>
            <w:r w:rsidDel="00000000" w:rsidR="00000000" w:rsidRPr="00000000">
              <w:rPr>
                <w:color w:val="232323"/>
                <w:sz w:val="20"/>
                <w:szCs w:val="20"/>
                <w:rtl w:val="0"/>
              </w:rPr>
              <w:t xml:space="preserve">Simulation &amp; Forecasting</w:t>
            </w:r>
            <w:r w:rsidDel="00000000" w:rsidR="00000000" w:rsidRPr="00000000">
              <w:rPr>
                <w:rtl w:val="0"/>
              </w:rPr>
            </w:r>
          </w:p>
        </w:tc>
        <w:tc>
          <w:tcPr>
            <w:shd w:fill="fafcfd" w:val="clear"/>
            <w:tcMar>
              <w:top w:w="80.0" w:type="dxa"/>
              <w:bottom w:w="80.0" w:type="dxa"/>
            </w:tcMar>
            <w:vAlign w:val="center"/>
          </w:tcPr>
          <w:p w:rsidR="00000000" w:rsidDel="00000000" w:rsidP="00000000" w:rsidRDefault="00000000" w:rsidRPr="00000000" w14:paraId="00000067">
            <w:pPr>
              <w:rPr/>
            </w:pPr>
            <w:r w:rsidDel="00000000" w:rsidR="00000000" w:rsidRPr="00000000">
              <w:rPr>
                <w:color w:val="232323"/>
                <w:sz w:val="20"/>
                <w:szCs w:val="20"/>
                <w:rtl w:val="0"/>
              </w:rPr>
              <w:t xml:space="preserve">Synthetic audience tests, scenario models, forecast ranges.</w:t>
            </w:r>
            <w:r w:rsidDel="00000000" w:rsidR="00000000" w:rsidRPr="00000000">
              <w:rPr>
                <w:rtl w:val="0"/>
              </w:rPr>
            </w:r>
          </w:p>
        </w:tc>
        <w:tc>
          <w:tcPr>
            <w:shd w:fill="fafcfd" w:val="clear"/>
            <w:tcMar>
              <w:top w:w="80.0" w:type="dxa"/>
              <w:bottom w:w="80.0" w:type="dxa"/>
            </w:tcMar>
            <w:vAlign w:val="center"/>
          </w:tcPr>
          <w:p w:rsidR="00000000" w:rsidDel="00000000" w:rsidP="00000000" w:rsidRDefault="00000000" w:rsidRPr="00000000" w14:paraId="00000068">
            <w:pPr>
              <w:rPr/>
            </w:pPr>
            <w:r w:rsidDel="00000000" w:rsidR="00000000" w:rsidRPr="00000000">
              <w:rPr>
                <w:color w:val="232323"/>
                <w:sz w:val="20"/>
                <w:szCs w:val="20"/>
                <w:rtl w:val="0"/>
              </w:rPr>
              <w:t xml:space="preserve">Should influence decisions but not silently bypass guardrails.</w:t>
            </w:r>
            <w:r w:rsidDel="00000000" w:rsidR="00000000" w:rsidRPr="00000000">
              <w:rPr>
                <w:rtl w:val="0"/>
              </w:rPr>
            </w:r>
          </w:p>
        </w:tc>
      </w:tr>
      <w:tr>
        <w:trPr>
          <w:cantSplit w:val="0"/>
          <w:tblHeader w:val="0"/>
        </w:trPr>
        <w:tc>
          <w:tcPr>
            <w:shd w:fill="fafcfd" w:val="clear"/>
            <w:tcMar>
              <w:top w:w="80.0" w:type="dxa"/>
              <w:bottom w:w="80.0" w:type="dxa"/>
            </w:tcMar>
            <w:vAlign w:val="center"/>
          </w:tcPr>
          <w:p w:rsidR="00000000" w:rsidDel="00000000" w:rsidP="00000000" w:rsidRDefault="00000000" w:rsidRPr="00000000" w14:paraId="00000069">
            <w:pPr>
              <w:rPr/>
            </w:pPr>
            <w:r w:rsidDel="00000000" w:rsidR="00000000" w:rsidRPr="00000000">
              <w:rPr>
                <w:color w:val="232323"/>
                <w:sz w:val="20"/>
                <w:szCs w:val="20"/>
                <w:rtl w:val="0"/>
              </w:rPr>
              <w:t xml:space="preserve">Execution Services</w:t>
            </w:r>
            <w:r w:rsidDel="00000000" w:rsidR="00000000" w:rsidRPr="00000000">
              <w:rPr>
                <w:rtl w:val="0"/>
              </w:rPr>
            </w:r>
          </w:p>
        </w:tc>
        <w:tc>
          <w:tcPr>
            <w:shd w:fill="fafcfd" w:val="clear"/>
            <w:tcMar>
              <w:top w:w="80.0" w:type="dxa"/>
              <w:bottom w:w="80.0" w:type="dxa"/>
            </w:tcMar>
            <w:vAlign w:val="center"/>
          </w:tcPr>
          <w:p w:rsidR="00000000" w:rsidDel="00000000" w:rsidP="00000000" w:rsidRDefault="00000000" w:rsidRPr="00000000" w14:paraId="0000006A">
            <w:pPr>
              <w:rPr/>
            </w:pPr>
            <w:r w:rsidDel="00000000" w:rsidR="00000000" w:rsidRPr="00000000">
              <w:rPr>
                <w:color w:val="232323"/>
                <w:sz w:val="20"/>
                <w:szCs w:val="20"/>
                <w:rtl w:val="0"/>
              </w:rPr>
              <w:t xml:space="preserve">Content publication, budget changes, campaign actions.</w:t>
            </w:r>
            <w:r w:rsidDel="00000000" w:rsidR="00000000" w:rsidRPr="00000000">
              <w:rPr>
                <w:rtl w:val="0"/>
              </w:rPr>
            </w:r>
          </w:p>
        </w:tc>
        <w:tc>
          <w:tcPr>
            <w:shd w:fill="fafcfd" w:val="clear"/>
            <w:tcMar>
              <w:top w:w="80.0" w:type="dxa"/>
              <w:bottom w:w="80.0" w:type="dxa"/>
            </w:tcMar>
            <w:vAlign w:val="center"/>
          </w:tcPr>
          <w:p w:rsidR="00000000" w:rsidDel="00000000" w:rsidP="00000000" w:rsidRDefault="00000000" w:rsidRPr="00000000" w14:paraId="0000006B">
            <w:pPr>
              <w:rPr/>
            </w:pPr>
            <w:r w:rsidDel="00000000" w:rsidR="00000000" w:rsidRPr="00000000">
              <w:rPr>
                <w:color w:val="232323"/>
                <w:sz w:val="20"/>
                <w:szCs w:val="20"/>
                <w:rtl w:val="0"/>
              </w:rPr>
              <w:t xml:space="preserve">May only act with valid decision and governance references.</w:t>
            </w:r>
            <w:r w:rsidDel="00000000" w:rsidR="00000000" w:rsidRPr="00000000">
              <w:rPr>
                <w:rtl w:val="0"/>
              </w:rPr>
            </w:r>
          </w:p>
        </w:tc>
      </w:tr>
      <w:tr>
        <w:trPr>
          <w:cantSplit w:val="0"/>
          <w:tblHeader w:val="0"/>
        </w:trPr>
        <w:tc>
          <w:tcPr>
            <w:shd w:fill="fafcfd" w:val="clear"/>
            <w:tcMar>
              <w:top w:w="80.0" w:type="dxa"/>
              <w:bottom w:w="80.0" w:type="dxa"/>
            </w:tcMar>
            <w:vAlign w:val="center"/>
          </w:tcPr>
          <w:p w:rsidR="00000000" w:rsidDel="00000000" w:rsidP="00000000" w:rsidRDefault="00000000" w:rsidRPr="00000000" w14:paraId="0000006C">
            <w:pPr>
              <w:rPr/>
            </w:pPr>
            <w:r w:rsidDel="00000000" w:rsidR="00000000" w:rsidRPr="00000000">
              <w:rPr>
                <w:color w:val="232323"/>
                <w:sz w:val="20"/>
                <w:szCs w:val="20"/>
                <w:rtl w:val="0"/>
              </w:rPr>
              <w:t xml:space="preserve">Read Models &amp; Presentation APIs</w:t>
            </w:r>
            <w:r w:rsidDel="00000000" w:rsidR="00000000" w:rsidRPr="00000000">
              <w:rPr>
                <w:rtl w:val="0"/>
              </w:rPr>
            </w:r>
          </w:p>
        </w:tc>
        <w:tc>
          <w:tcPr>
            <w:shd w:fill="fafcfd" w:val="clear"/>
            <w:tcMar>
              <w:top w:w="80.0" w:type="dxa"/>
              <w:bottom w:w="80.0" w:type="dxa"/>
            </w:tcMar>
            <w:vAlign w:val="center"/>
          </w:tcPr>
          <w:p w:rsidR="00000000" w:rsidDel="00000000" w:rsidP="00000000" w:rsidRDefault="00000000" w:rsidRPr="00000000" w14:paraId="0000006D">
            <w:pPr>
              <w:rPr/>
            </w:pPr>
            <w:r w:rsidDel="00000000" w:rsidR="00000000" w:rsidRPr="00000000">
              <w:rPr>
                <w:color w:val="232323"/>
                <w:sz w:val="20"/>
                <w:szCs w:val="20"/>
                <w:rtl w:val="0"/>
              </w:rPr>
              <w:t xml:space="preserve">Screen-specific aggregated payloads.</w:t>
            </w:r>
            <w:r w:rsidDel="00000000" w:rsidR="00000000" w:rsidRPr="00000000">
              <w:rPr>
                <w:rtl w:val="0"/>
              </w:rPr>
            </w:r>
          </w:p>
        </w:tc>
        <w:tc>
          <w:tcPr>
            <w:shd w:fill="fafcfd" w:val="clear"/>
            <w:tcMar>
              <w:top w:w="80.0" w:type="dxa"/>
              <w:bottom w:w="80.0" w:type="dxa"/>
            </w:tcMar>
            <w:vAlign w:val="center"/>
          </w:tcPr>
          <w:p w:rsidR="00000000" w:rsidDel="00000000" w:rsidP="00000000" w:rsidRDefault="00000000" w:rsidRPr="00000000" w14:paraId="0000006E">
            <w:pPr>
              <w:rPr/>
            </w:pPr>
            <w:r w:rsidDel="00000000" w:rsidR="00000000" w:rsidRPr="00000000">
              <w:rPr>
                <w:color w:val="232323"/>
                <w:sz w:val="20"/>
                <w:szCs w:val="20"/>
                <w:rtl w:val="0"/>
              </w:rPr>
              <w:t xml:space="preserve">Must never own authoritative business logic.</w:t>
            </w:r>
            <w:r w:rsidDel="00000000" w:rsidR="00000000" w:rsidRPr="00000000">
              <w:rPr>
                <w:rtl w:val="0"/>
              </w:rPr>
            </w:r>
          </w:p>
        </w:tc>
      </w:tr>
      <w:tr>
        <w:trPr>
          <w:cantSplit w:val="0"/>
          <w:tblHeader w:val="0"/>
        </w:trPr>
        <w:tc>
          <w:tcPr>
            <w:shd w:fill="fafcfd" w:val="clear"/>
            <w:tcMar>
              <w:top w:w="80.0" w:type="dxa"/>
              <w:bottom w:w="80.0" w:type="dxa"/>
            </w:tcMar>
            <w:vAlign w:val="center"/>
          </w:tcPr>
          <w:p w:rsidR="00000000" w:rsidDel="00000000" w:rsidP="00000000" w:rsidRDefault="00000000" w:rsidRPr="00000000" w14:paraId="0000006F">
            <w:pPr>
              <w:rPr/>
            </w:pPr>
            <w:r w:rsidDel="00000000" w:rsidR="00000000" w:rsidRPr="00000000">
              <w:rPr>
                <w:color w:val="232323"/>
                <w:sz w:val="20"/>
                <w:szCs w:val="20"/>
                <w:rtl w:val="0"/>
              </w:rPr>
              <w:t xml:space="preserve">Model Governance &amp; Evaluation</w:t>
            </w:r>
            <w:r w:rsidDel="00000000" w:rsidR="00000000" w:rsidRPr="00000000">
              <w:rPr>
                <w:rtl w:val="0"/>
              </w:rPr>
            </w:r>
          </w:p>
        </w:tc>
        <w:tc>
          <w:tcPr>
            <w:shd w:fill="fafcfd" w:val="clear"/>
            <w:tcMar>
              <w:top w:w="80.0" w:type="dxa"/>
              <w:bottom w:w="80.0" w:type="dxa"/>
            </w:tcMar>
            <w:vAlign w:val="center"/>
          </w:tcPr>
          <w:p w:rsidR="00000000" w:rsidDel="00000000" w:rsidP="00000000" w:rsidRDefault="00000000" w:rsidRPr="00000000" w14:paraId="00000070">
            <w:pPr>
              <w:rPr/>
            </w:pPr>
            <w:r w:rsidDel="00000000" w:rsidR="00000000" w:rsidRPr="00000000">
              <w:rPr>
                <w:color w:val="232323"/>
                <w:sz w:val="20"/>
                <w:szCs w:val="20"/>
                <w:rtl w:val="0"/>
              </w:rPr>
              <w:t xml:space="preserve">Model registry, prompt versioning, evaluations, rollback.</w:t>
            </w:r>
            <w:r w:rsidDel="00000000" w:rsidR="00000000" w:rsidRPr="00000000">
              <w:rPr>
                <w:rtl w:val="0"/>
              </w:rPr>
            </w:r>
          </w:p>
        </w:tc>
        <w:tc>
          <w:tcPr>
            <w:shd w:fill="fafcfd" w:val="clear"/>
            <w:tcMar>
              <w:top w:w="80.0" w:type="dxa"/>
              <w:bottom w:w="80.0" w:type="dxa"/>
            </w:tcMar>
            <w:vAlign w:val="center"/>
          </w:tcPr>
          <w:p w:rsidR="00000000" w:rsidDel="00000000" w:rsidP="00000000" w:rsidRDefault="00000000" w:rsidRPr="00000000" w14:paraId="00000071">
            <w:pPr>
              <w:rPr/>
            </w:pPr>
            <w:r w:rsidDel="00000000" w:rsidR="00000000" w:rsidRPr="00000000">
              <w:rPr>
                <w:color w:val="232323"/>
                <w:sz w:val="20"/>
                <w:szCs w:val="20"/>
                <w:rtl w:val="0"/>
              </w:rPr>
              <w:t xml:space="preserve">Owns AI quality gates and model approval states.</w:t>
            </w:r>
            <w:r w:rsidDel="00000000" w:rsidR="00000000" w:rsidRPr="00000000">
              <w:rPr>
                <w:rtl w:val="0"/>
              </w:rPr>
            </w:r>
          </w:p>
        </w:tc>
      </w:tr>
      <w:tr>
        <w:trPr>
          <w:cantSplit w:val="0"/>
          <w:tblHeader w:val="0"/>
        </w:trPr>
        <w:tc>
          <w:tcPr>
            <w:shd w:fill="fafcfd" w:val="clear"/>
            <w:tcMar>
              <w:top w:w="80.0" w:type="dxa"/>
              <w:bottom w:w="80.0" w:type="dxa"/>
            </w:tcMar>
            <w:vAlign w:val="center"/>
          </w:tcPr>
          <w:p w:rsidR="00000000" w:rsidDel="00000000" w:rsidP="00000000" w:rsidRDefault="00000000" w:rsidRPr="00000000" w14:paraId="00000072">
            <w:pPr>
              <w:rPr/>
            </w:pPr>
            <w:r w:rsidDel="00000000" w:rsidR="00000000" w:rsidRPr="00000000">
              <w:rPr>
                <w:color w:val="232323"/>
                <w:sz w:val="20"/>
                <w:szCs w:val="20"/>
                <w:rtl w:val="0"/>
              </w:rPr>
              <w:t xml:space="preserve">Security &amp; Data Governance</w:t>
            </w:r>
            <w:r w:rsidDel="00000000" w:rsidR="00000000" w:rsidRPr="00000000">
              <w:rPr>
                <w:rtl w:val="0"/>
              </w:rPr>
            </w:r>
          </w:p>
        </w:tc>
        <w:tc>
          <w:tcPr>
            <w:shd w:fill="fafcfd" w:val="clear"/>
            <w:tcMar>
              <w:top w:w="80.0" w:type="dxa"/>
              <w:bottom w:w="80.0" w:type="dxa"/>
            </w:tcMar>
            <w:vAlign w:val="center"/>
          </w:tcPr>
          <w:p w:rsidR="00000000" w:rsidDel="00000000" w:rsidP="00000000" w:rsidRDefault="00000000" w:rsidRPr="00000000" w14:paraId="00000073">
            <w:pPr>
              <w:rPr/>
            </w:pPr>
            <w:r w:rsidDel="00000000" w:rsidR="00000000" w:rsidRPr="00000000">
              <w:rPr>
                <w:color w:val="232323"/>
                <w:sz w:val="20"/>
                <w:szCs w:val="20"/>
                <w:rtl w:val="0"/>
              </w:rPr>
              <w:t xml:space="preserve">Classification, masking, retention, tenant isolation, secrets.</w:t>
            </w:r>
            <w:r w:rsidDel="00000000" w:rsidR="00000000" w:rsidRPr="00000000">
              <w:rPr>
                <w:rtl w:val="0"/>
              </w:rPr>
            </w:r>
          </w:p>
        </w:tc>
        <w:tc>
          <w:tcPr>
            <w:shd w:fill="fafcfd" w:val="clear"/>
            <w:tcMar>
              <w:top w:w="80.0" w:type="dxa"/>
              <w:bottom w:w="80.0" w:type="dxa"/>
            </w:tcMar>
            <w:vAlign w:val="center"/>
          </w:tcPr>
          <w:p w:rsidR="00000000" w:rsidDel="00000000" w:rsidP="00000000" w:rsidRDefault="00000000" w:rsidRPr="00000000" w14:paraId="00000074">
            <w:pPr>
              <w:rPr/>
            </w:pPr>
            <w:r w:rsidDel="00000000" w:rsidR="00000000" w:rsidRPr="00000000">
              <w:rPr>
                <w:color w:val="232323"/>
                <w:sz w:val="20"/>
                <w:szCs w:val="20"/>
                <w:rtl w:val="0"/>
              </w:rPr>
              <w:t xml:space="preserve">Cross-cutting authority.</w:t>
            </w:r>
            <w:r w:rsidDel="00000000" w:rsidR="00000000" w:rsidRPr="00000000">
              <w:rPr>
                <w:rtl w:val="0"/>
              </w:rPr>
            </w:r>
          </w:p>
        </w:tc>
      </w:tr>
      <w:tr>
        <w:trPr>
          <w:cantSplit w:val="0"/>
          <w:tblHeader w:val="0"/>
        </w:trPr>
        <w:tc>
          <w:tcPr>
            <w:shd w:fill="fafcfd" w:val="clear"/>
            <w:tcMar>
              <w:top w:w="80.0" w:type="dxa"/>
              <w:bottom w:w="80.0" w:type="dxa"/>
            </w:tcMar>
            <w:vAlign w:val="center"/>
          </w:tcPr>
          <w:p w:rsidR="00000000" w:rsidDel="00000000" w:rsidP="00000000" w:rsidRDefault="00000000" w:rsidRPr="00000000" w14:paraId="00000075">
            <w:pPr>
              <w:rPr/>
            </w:pPr>
            <w:r w:rsidDel="00000000" w:rsidR="00000000" w:rsidRPr="00000000">
              <w:rPr>
                <w:color w:val="232323"/>
                <w:sz w:val="20"/>
                <w:szCs w:val="20"/>
                <w:rtl w:val="0"/>
              </w:rPr>
              <w:t xml:space="preserve">Observability &amp; Reliability</w:t>
            </w:r>
            <w:r w:rsidDel="00000000" w:rsidR="00000000" w:rsidRPr="00000000">
              <w:rPr>
                <w:rtl w:val="0"/>
              </w:rPr>
            </w:r>
          </w:p>
        </w:tc>
        <w:tc>
          <w:tcPr>
            <w:shd w:fill="fafcfd" w:val="clear"/>
            <w:tcMar>
              <w:top w:w="80.0" w:type="dxa"/>
              <w:bottom w:w="80.0" w:type="dxa"/>
            </w:tcMar>
            <w:vAlign w:val="center"/>
          </w:tcPr>
          <w:p w:rsidR="00000000" w:rsidDel="00000000" w:rsidP="00000000" w:rsidRDefault="00000000" w:rsidRPr="00000000" w14:paraId="00000076">
            <w:pPr>
              <w:rPr/>
            </w:pPr>
            <w:r w:rsidDel="00000000" w:rsidR="00000000" w:rsidRPr="00000000">
              <w:rPr>
                <w:color w:val="232323"/>
                <w:sz w:val="20"/>
                <w:szCs w:val="20"/>
                <w:rtl w:val="0"/>
              </w:rPr>
              <w:t xml:space="preserve">Operational metrics, product telemetry, incident signals, SLOs.</w:t>
            </w:r>
            <w:r w:rsidDel="00000000" w:rsidR="00000000" w:rsidRPr="00000000">
              <w:rPr>
                <w:rtl w:val="0"/>
              </w:rPr>
            </w:r>
          </w:p>
        </w:tc>
        <w:tc>
          <w:tcPr>
            <w:shd w:fill="fafcfd" w:val="clear"/>
            <w:tcMar>
              <w:top w:w="80.0" w:type="dxa"/>
              <w:bottom w:w="80.0" w:type="dxa"/>
            </w:tcMar>
            <w:vAlign w:val="center"/>
          </w:tcPr>
          <w:p w:rsidR="00000000" w:rsidDel="00000000" w:rsidP="00000000" w:rsidRDefault="00000000" w:rsidRPr="00000000" w14:paraId="00000077">
            <w:pPr>
              <w:rPr/>
            </w:pPr>
            <w:r w:rsidDel="00000000" w:rsidR="00000000" w:rsidRPr="00000000">
              <w:rPr>
                <w:color w:val="232323"/>
                <w:sz w:val="20"/>
                <w:szCs w:val="20"/>
                <w:rtl w:val="0"/>
              </w:rPr>
              <w:t xml:space="preserve">Cross-cutting authority.</w:t>
            </w:r>
            <w:r w:rsidDel="00000000" w:rsidR="00000000" w:rsidRPr="00000000">
              <w:rPr>
                <w:rtl w:val="0"/>
              </w:rPr>
            </w:r>
          </w:p>
        </w:tc>
      </w:tr>
    </w:tbl>
    <w:p w:rsidR="00000000" w:rsidDel="00000000" w:rsidP="00000000" w:rsidRDefault="00000000" w:rsidRPr="00000000" w14:paraId="000000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bl>
      <w:tblPr>
        <w:tblStyle w:val="Table6"/>
        <w:tblW w:w="10080.0" w:type="dxa"/>
        <w:jc w:val="center"/>
        <w:tblLayout w:type="fixed"/>
        <w:tblLook w:val="0400"/>
      </w:tblPr>
      <w:tblGrid>
        <w:gridCol w:w="10080"/>
        <w:tblGridChange w:id="0">
          <w:tblGrid>
            <w:gridCol w:w="10080"/>
          </w:tblGrid>
        </w:tblGridChange>
      </w:tblGrid>
      <w:tr>
        <w:trPr>
          <w:cantSplit w:val="0"/>
          <w:tblHeader w:val="0"/>
        </w:trPr>
        <w:tc>
          <w:tcPr>
            <w:shd w:fill="eef5f9" w:val="clear"/>
            <w:tcMar>
              <w:top w:w="110.0" w:type="dxa"/>
              <w:bottom w:w="110.0" w:type="dxa"/>
            </w:tcMar>
          </w:tcPr>
          <w:p w:rsidR="00000000" w:rsidDel="00000000" w:rsidP="00000000" w:rsidRDefault="00000000" w:rsidRPr="00000000" w14:paraId="00000079">
            <w:pPr>
              <w:rPr/>
            </w:pPr>
            <w:r w:rsidDel="00000000" w:rsidR="00000000" w:rsidRPr="00000000">
              <w:rPr>
                <w:b w:val="1"/>
                <w:bCs w:val="1"/>
                <w:color w:val="142f4f"/>
                <w:sz w:val="21"/>
                <w:szCs w:val="21"/>
                <w:rtl w:val="0"/>
              </w:rPr>
              <w:t xml:space="preserve">Architectural rule:  </w:t>
            </w:r>
            <w:r w:rsidDel="00000000" w:rsidR="00000000" w:rsidRPr="00000000">
              <w:rPr>
                <w:color w:val="232323"/>
                <w:sz w:val="20"/>
                <w:szCs w:val="20"/>
                <w:rtl w:val="0"/>
              </w:rPr>
              <w:t xml:space="preserve">No bounded context may reach directly into another context's persistence model. Cross-context communication must occur through explicit APIs, workflow invocations, or event contracts.</w:t>
            </w:r>
            <w:r w:rsidDel="00000000" w:rsidR="00000000" w:rsidRPr="00000000">
              <w:rPr>
                <w:rtl w:val="0"/>
              </w:rPr>
            </w:r>
          </w:p>
        </w:tc>
      </w:tr>
    </w:tbl>
    <w:p w:rsidR="00000000" w:rsidDel="00000000" w:rsidP="00000000" w:rsidRDefault="00000000" w:rsidRPr="00000000" w14:paraId="0000007A">
      <w:pPr>
        <w:spacing w:after="80" w:before="200" w:lineRule="auto"/>
        <w:rPr/>
      </w:pPr>
      <w:r w:rsidDel="00000000" w:rsidR="00000000" w:rsidRPr="00000000">
        <w:rPr>
          <w:b w:val="1"/>
          <w:bCs w:val="1"/>
          <w:color w:val="142f4f"/>
          <w:sz w:val="34"/>
          <w:szCs w:val="34"/>
          <w:rtl w:val="0"/>
        </w:rPr>
        <w:t xml:space="preserve">6. Domain Dependency Rules</w:t>
      </w:r>
      <w:r w:rsidDel="00000000" w:rsidR="00000000" w:rsidRPr="00000000">
        <w:rPr>
          <w:rtl w:val="0"/>
        </w:rPr>
      </w:r>
    </w:p>
    <w:p w:rsidR="00000000" w:rsidDel="00000000" w:rsidP="00000000" w:rsidRDefault="00000000" w:rsidRPr="00000000" w14:paraId="0000007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232323"/>
          <w:sz w:val="20"/>
          <w:szCs w:val="20"/>
          <w:u w:val="none"/>
          <w:shd w:fill="auto" w:val="clear"/>
          <w:vertAlign w:val="baseline"/>
          <w:rtl w:val="0"/>
        </w:rPr>
        <w:t xml:space="preserve">Execution Services may depend on validated decisions and policy clearance, but may not independently reinterpret policy.</w:t>
      </w:r>
      <w:r w:rsidDel="00000000" w:rsidR="00000000" w:rsidRPr="00000000">
        <w:rPr>
          <w:rtl w:val="0"/>
        </w:rPr>
      </w:r>
    </w:p>
    <w:p w:rsidR="00000000" w:rsidDel="00000000" w:rsidP="00000000" w:rsidRDefault="00000000" w:rsidRPr="00000000" w14:paraId="0000007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232323"/>
          <w:sz w:val="20"/>
          <w:szCs w:val="20"/>
          <w:u w:val="none"/>
          <w:shd w:fill="auto" w:val="clear"/>
          <w:vertAlign w:val="baseline"/>
          <w:rtl w:val="0"/>
        </w:rPr>
        <w:t xml:space="preserve">Decision Engine may consume agent outputs, simulation results, and policy inputs, but may not mutate source-platform state.</w:t>
      </w:r>
      <w:r w:rsidDel="00000000" w:rsidR="00000000" w:rsidRPr="00000000">
        <w:rPr>
          <w:rtl w:val="0"/>
        </w:rPr>
      </w:r>
    </w:p>
    <w:p w:rsidR="00000000" w:rsidDel="00000000" w:rsidP="00000000" w:rsidRDefault="00000000" w:rsidRPr="00000000" w14:paraId="0000007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232323"/>
          <w:sz w:val="20"/>
          <w:szCs w:val="20"/>
          <w:u w:val="none"/>
          <w:shd w:fill="auto" w:val="clear"/>
          <w:vertAlign w:val="baseline"/>
          <w:rtl w:val="0"/>
        </w:rPr>
        <w:t xml:space="preserve">Agent Orchestration may coordinate agent runs, but may not directly override Governance Engine outcomes.</w:t>
      </w:r>
      <w:r w:rsidDel="00000000" w:rsidR="00000000" w:rsidRPr="00000000">
        <w:rPr>
          <w:rtl w:val="0"/>
        </w:rPr>
      </w:r>
    </w:p>
    <w:p w:rsidR="00000000" w:rsidDel="00000000" w:rsidP="00000000" w:rsidRDefault="00000000" w:rsidRPr="00000000" w14:paraId="0000007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232323"/>
          <w:sz w:val="20"/>
          <w:szCs w:val="20"/>
          <w:u w:val="none"/>
          <w:shd w:fill="auto" w:val="clear"/>
          <w:vertAlign w:val="baseline"/>
          <w:rtl w:val="0"/>
        </w:rPr>
        <w:t xml:space="preserve">Commercial &amp; Billing may meter usage from execution and spend signals, but may not infer attribution logic independently.</w:t>
      </w:r>
      <w:r w:rsidDel="00000000" w:rsidR="00000000" w:rsidRPr="00000000">
        <w:rPr>
          <w:rtl w:val="0"/>
        </w:rPr>
      </w:r>
    </w:p>
    <w:p w:rsidR="00000000" w:rsidDel="00000000" w:rsidP="00000000" w:rsidRDefault="00000000" w:rsidRPr="00000000" w14:paraId="0000007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232323"/>
          <w:sz w:val="20"/>
          <w:szCs w:val="20"/>
          <w:u w:val="none"/>
          <w:shd w:fill="auto" w:val="clear"/>
          <w:vertAlign w:val="baseline"/>
          <w:rtl w:val="0"/>
        </w:rPr>
        <w:t xml:space="preserve">Read Models may denormalize and aggregate data for the UI, but may not become hidden systems of record.</w:t>
      </w:r>
      <w:r w:rsidDel="00000000" w:rsidR="00000000" w:rsidRPr="00000000">
        <w:rPr>
          <w:rtl w:val="0"/>
        </w:rPr>
      </w:r>
    </w:p>
    <w:p w:rsidR="00000000" w:rsidDel="00000000" w:rsidP="00000000" w:rsidRDefault="00000000" w:rsidRPr="00000000" w14:paraId="0000008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232323"/>
          <w:sz w:val="20"/>
          <w:szCs w:val="20"/>
          <w:u w:val="none"/>
          <w:shd w:fill="auto" w:val="clear"/>
          <w:vertAlign w:val="baseline"/>
          <w:rtl w:val="0"/>
        </w:rPr>
        <w:t xml:space="preserve">Integration Hub may normalize source data, but connector-specific schemas must not leak into the canonical business layer.</w:t>
      </w:r>
      <w:r w:rsidDel="00000000" w:rsidR="00000000" w:rsidRPr="00000000">
        <w:rPr>
          <w:rtl w:val="0"/>
        </w:rPr>
      </w:r>
    </w:p>
    <w:p w:rsidR="00000000" w:rsidDel="00000000" w:rsidP="00000000" w:rsidRDefault="00000000" w:rsidRPr="00000000" w14:paraId="00000081">
      <w:pPr>
        <w:spacing w:after="80" w:before="200" w:lineRule="auto"/>
        <w:rPr/>
      </w:pPr>
      <w:r w:rsidDel="00000000" w:rsidR="00000000" w:rsidRPr="00000000">
        <w:rPr>
          <w:b w:val="1"/>
          <w:bCs w:val="1"/>
          <w:color w:val="142f4f"/>
          <w:sz w:val="34"/>
          <w:szCs w:val="34"/>
          <w:rtl w:val="0"/>
        </w:rPr>
        <w:t xml:space="preserve">7. Service Candidates and Extraction Roadmap</w:t>
      </w:r>
      <w:r w:rsidDel="00000000" w:rsidR="00000000" w:rsidRPr="00000000">
        <w:rPr>
          <w:rtl w:val="0"/>
        </w:rPr>
      </w:r>
    </w:p>
    <w:p w:rsidR="00000000" w:rsidDel="00000000" w:rsidP="00000000" w:rsidRDefault="00000000" w:rsidRPr="00000000" w14:paraId="00000082">
      <w:pPr>
        <w:spacing w:after="100" w:line="259" w:lineRule="auto"/>
        <w:rPr/>
      </w:pPr>
      <w:r w:rsidDel="00000000" w:rsidR="00000000" w:rsidRPr="00000000">
        <w:rPr>
          <w:b w:val="0"/>
          <w:bCs w:val="0"/>
          <w:i w:val="0"/>
          <w:iCs w:val="0"/>
          <w:color w:val="232323"/>
          <w:sz w:val="21"/>
          <w:szCs w:val="21"/>
          <w:rtl w:val="0"/>
        </w:rPr>
        <w:t xml:space="preserve">Even when ZoikoVertex begins with a modular monolith in the control plane, service seams must be designed deliberately from the start.</w:t>
      </w:r>
      <w:r w:rsidDel="00000000" w:rsidR="00000000" w:rsidRPr="00000000">
        <w:rPr>
          <w:rtl w:val="0"/>
        </w:rPr>
      </w:r>
    </w:p>
    <w:tbl>
      <w:tblPr>
        <w:tblStyle w:val="Table7"/>
        <w:tblW w:w="1008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360"/>
        <w:gridCol w:w="3360"/>
        <w:gridCol w:w="3360"/>
        <w:tblGridChange w:id="0">
          <w:tblGrid>
            <w:gridCol w:w="3360"/>
            <w:gridCol w:w="3360"/>
            <w:gridCol w:w="3360"/>
          </w:tblGrid>
        </w:tblGridChange>
      </w:tblGrid>
      <w:tr>
        <w:trPr>
          <w:cantSplit w:val="0"/>
          <w:tblHeader w:val="0"/>
        </w:trPr>
        <w:tc>
          <w:tcPr>
            <w:shd w:fill="dceaf4" w:val="clear"/>
            <w:tcMar>
              <w:top w:w="90.0" w:type="dxa"/>
              <w:bottom w:w="90.0" w:type="dxa"/>
            </w:tcMar>
            <w:vAlign w:val="center"/>
          </w:tcPr>
          <w:p w:rsidR="00000000" w:rsidDel="00000000" w:rsidP="00000000" w:rsidRDefault="00000000" w:rsidRPr="00000000" w14:paraId="00000083">
            <w:pPr>
              <w:rPr/>
            </w:pPr>
            <w:r w:rsidDel="00000000" w:rsidR="00000000" w:rsidRPr="00000000">
              <w:rPr>
                <w:b w:val="1"/>
                <w:bCs w:val="1"/>
                <w:color w:val="142f4f"/>
                <w:sz w:val="20"/>
                <w:szCs w:val="20"/>
                <w:rtl w:val="0"/>
              </w:rPr>
              <w:t xml:space="preserve">Candidate</w:t>
            </w:r>
            <w:r w:rsidDel="00000000" w:rsidR="00000000" w:rsidRPr="00000000">
              <w:rPr>
                <w:rtl w:val="0"/>
              </w:rPr>
            </w:r>
          </w:p>
        </w:tc>
        <w:tc>
          <w:tcPr>
            <w:shd w:fill="dceaf4" w:val="clear"/>
            <w:tcMar>
              <w:top w:w="90.0" w:type="dxa"/>
              <w:bottom w:w="90.0" w:type="dxa"/>
            </w:tcMar>
            <w:vAlign w:val="center"/>
          </w:tcPr>
          <w:p w:rsidR="00000000" w:rsidDel="00000000" w:rsidP="00000000" w:rsidRDefault="00000000" w:rsidRPr="00000000" w14:paraId="00000084">
            <w:pPr>
              <w:rPr/>
            </w:pPr>
            <w:r w:rsidDel="00000000" w:rsidR="00000000" w:rsidRPr="00000000">
              <w:rPr>
                <w:b w:val="1"/>
                <w:bCs w:val="1"/>
                <w:color w:val="142f4f"/>
                <w:sz w:val="20"/>
                <w:szCs w:val="20"/>
                <w:rtl w:val="0"/>
              </w:rPr>
              <w:t xml:space="preserve">Initial Form</w:t>
            </w:r>
            <w:r w:rsidDel="00000000" w:rsidR="00000000" w:rsidRPr="00000000">
              <w:rPr>
                <w:rtl w:val="0"/>
              </w:rPr>
            </w:r>
          </w:p>
        </w:tc>
        <w:tc>
          <w:tcPr>
            <w:shd w:fill="dceaf4" w:val="clear"/>
            <w:tcMar>
              <w:top w:w="90.0" w:type="dxa"/>
              <w:bottom w:w="90.0" w:type="dxa"/>
            </w:tcMar>
            <w:vAlign w:val="center"/>
          </w:tcPr>
          <w:p w:rsidR="00000000" w:rsidDel="00000000" w:rsidP="00000000" w:rsidRDefault="00000000" w:rsidRPr="00000000" w14:paraId="00000085">
            <w:pPr>
              <w:rPr/>
            </w:pPr>
            <w:r w:rsidDel="00000000" w:rsidR="00000000" w:rsidRPr="00000000">
              <w:rPr>
                <w:b w:val="1"/>
                <w:bCs w:val="1"/>
                <w:color w:val="142f4f"/>
                <w:sz w:val="20"/>
                <w:szCs w:val="20"/>
                <w:rtl w:val="0"/>
              </w:rPr>
              <w:t xml:space="preserve">Extraction Trigger</w:t>
            </w:r>
            <w:r w:rsidDel="00000000" w:rsidR="00000000" w:rsidRPr="00000000">
              <w:rPr>
                <w:rtl w:val="0"/>
              </w:rPr>
            </w:r>
          </w:p>
        </w:tc>
      </w:tr>
      <w:tr>
        <w:trPr>
          <w:cantSplit w:val="0"/>
          <w:tblHeader w:val="0"/>
        </w:trPr>
        <w:tc>
          <w:tcPr>
            <w:shd w:fill="fafcfd" w:val="clear"/>
            <w:tcMar>
              <w:top w:w="80.0" w:type="dxa"/>
              <w:bottom w:w="80.0" w:type="dxa"/>
            </w:tcMar>
            <w:vAlign w:val="center"/>
          </w:tcPr>
          <w:p w:rsidR="00000000" w:rsidDel="00000000" w:rsidP="00000000" w:rsidRDefault="00000000" w:rsidRPr="00000000" w14:paraId="00000086">
            <w:pPr>
              <w:rPr/>
            </w:pPr>
            <w:r w:rsidDel="00000000" w:rsidR="00000000" w:rsidRPr="00000000">
              <w:rPr>
                <w:color w:val="232323"/>
                <w:sz w:val="20"/>
                <w:szCs w:val="20"/>
                <w:rtl w:val="0"/>
              </w:rPr>
              <w:t xml:space="preserve">Integration Hub</w:t>
            </w:r>
            <w:r w:rsidDel="00000000" w:rsidR="00000000" w:rsidRPr="00000000">
              <w:rPr>
                <w:rtl w:val="0"/>
              </w:rPr>
            </w:r>
          </w:p>
        </w:tc>
        <w:tc>
          <w:tcPr>
            <w:shd w:fill="fafcfd" w:val="clear"/>
            <w:tcMar>
              <w:top w:w="80.0" w:type="dxa"/>
              <w:bottom w:w="80.0" w:type="dxa"/>
            </w:tcMar>
            <w:vAlign w:val="center"/>
          </w:tcPr>
          <w:p w:rsidR="00000000" w:rsidDel="00000000" w:rsidP="00000000" w:rsidRDefault="00000000" w:rsidRPr="00000000" w14:paraId="00000087">
            <w:pPr>
              <w:rPr/>
            </w:pPr>
            <w:r w:rsidDel="00000000" w:rsidR="00000000" w:rsidRPr="00000000">
              <w:rPr>
                <w:color w:val="232323"/>
                <w:sz w:val="20"/>
                <w:szCs w:val="20"/>
                <w:rtl w:val="0"/>
              </w:rPr>
              <w:t xml:space="preserve">Separate workers/services early</w:t>
            </w:r>
            <w:r w:rsidDel="00000000" w:rsidR="00000000" w:rsidRPr="00000000">
              <w:rPr>
                <w:rtl w:val="0"/>
              </w:rPr>
            </w:r>
          </w:p>
        </w:tc>
        <w:tc>
          <w:tcPr>
            <w:shd w:fill="fafcfd" w:val="clear"/>
            <w:tcMar>
              <w:top w:w="80.0" w:type="dxa"/>
              <w:bottom w:w="80.0" w:type="dxa"/>
            </w:tcMar>
            <w:vAlign w:val="center"/>
          </w:tcPr>
          <w:p w:rsidR="00000000" w:rsidDel="00000000" w:rsidP="00000000" w:rsidRDefault="00000000" w:rsidRPr="00000000" w14:paraId="00000088">
            <w:pPr>
              <w:rPr/>
            </w:pPr>
            <w:r w:rsidDel="00000000" w:rsidR="00000000" w:rsidRPr="00000000">
              <w:rPr>
                <w:color w:val="232323"/>
                <w:sz w:val="20"/>
                <w:szCs w:val="20"/>
                <w:rtl w:val="0"/>
              </w:rPr>
              <w:t xml:space="preserve">Connector volume, rate-limit complexity, onboarding velocity, incident isolation requirements.</w:t>
            </w:r>
            <w:r w:rsidDel="00000000" w:rsidR="00000000" w:rsidRPr="00000000">
              <w:rPr>
                <w:rtl w:val="0"/>
              </w:rPr>
            </w:r>
          </w:p>
        </w:tc>
      </w:tr>
      <w:tr>
        <w:trPr>
          <w:cantSplit w:val="0"/>
          <w:tblHeader w:val="0"/>
        </w:trPr>
        <w:tc>
          <w:tcPr>
            <w:shd w:fill="fafcfd" w:val="clear"/>
            <w:tcMar>
              <w:top w:w="80.0" w:type="dxa"/>
              <w:bottom w:w="80.0" w:type="dxa"/>
            </w:tcMar>
            <w:vAlign w:val="center"/>
          </w:tcPr>
          <w:p w:rsidR="00000000" w:rsidDel="00000000" w:rsidP="00000000" w:rsidRDefault="00000000" w:rsidRPr="00000000" w14:paraId="00000089">
            <w:pPr>
              <w:rPr/>
            </w:pPr>
            <w:r w:rsidDel="00000000" w:rsidR="00000000" w:rsidRPr="00000000">
              <w:rPr>
                <w:color w:val="232323"/>
                <w:sz w:val="20"/>
                <w:szCs w:val="20"/>
                <w:rtl w:val="0"/>
              </w:rPr>
              <w:t xml:space="preserve">Simulation Engine</w:t>
            </w:r>
            <w:r w:rsidDel="00000000" w:rsidR="00000000" w:rsidRPr="00000000">
              <w:rPr>
                <w:rtl w:val="0"/>
              </w:rPr>
            </w:r>
          </w:p>
        </w:tc>
        <w:tc>
          <w:tcPr>
            <w:shd w:fill="fafcfd" w:val="clear"/>
            <w:tcMar>
              <w:top w:w="80.0" w:type="dxa"/>
              <w:bottom w:w="80.0" w:type="dxa"/>
            </w:tcMar>
            <w:vAlign w:val="center"/>
          </w:tcPr>
          <w:p w:rsidR="00000000" w:rsidDel="00000000" w:rsidP="00000000" w:rsidRDefault="00000000" w:rsidRPr="00000000" w14:paraId="0000008A">
            <w:pPr>
              <w:rPr/>
            </w:pPr>
            <w:r w:rsidDel="00000000" w:rsidR="00000000" w:rsidRPr="00000000">
              <w:rPr>
                <w:color w:val="232323"/>
                <w:sz w:val="20"/>
                <w:szCs w:val="20"/>
                <w:rtl w:val="0"/>
              </w:rPr>
              <w:t xml:space="preserve">Bounded compute service early</w:t>
            </w:r>
            <w:r w:rsidDel="00000000" w:rsidR="00000000" w:rsidRPr="00000000">
              <w:rPr>
                <w:rtl w:val="0"/>
              </w:rPr>
            </w:r>
          </w:p>
        </w:tc>
        <w:tc>
          <w:tcPr>
            <w:shd w:fill="fafcfd" w:val="clear"/>
            <w:tcMar>
              <w:top w:w="80.0" w:type="dxa"/>
              <w:bottom w:w="80.0" w:type="dxa"/>
            </w:tcMar>
            <w:vAlign w:val="center"/>
          </w:tcPr>
          <w:p w:rsidR="00000000" w:rsidDel="00000000" w:rsidP="00000000" w:rsidRDefault="00000000" w:rsidRPr="00000000" w14:paraId="0000008B">
            <w:pPr>
              <w:rPr/>
            </w:pPr>
            <w:r w:rsidDel="00000000" w:rsidR="00000000" w:rsidRPr="00000000">
              <w:rPr>
                <w:color w:val="232323"/>
                <w:sz w:val="20"/>
                <w:szCs w:val="20"/>
                <w:rtl w:val="0"/>
              </w:rPr>
              <w:t xml:space="preserve">Long-running forecasts, resource spikes, model experimentation, queuing needs.</w:t>
            </w:r>
            <w:r w:rsidDel="00000000" w:rsidR="00000000" w:rsidRPr="00000000">
              <w:rPr>
                <w:rtl w:val="0"/>
              </w:rPr>
            </w:r>
          </w:p>
        </w:tc>
      </w:tr>
      <w:tr>
        <w:trPr>
          <w:cantSplit w:val="0"/>
          <w:tblHeader w:val="0"/>
        </w:trPr>
        <w:tc>
          <w:tcPr>
            <w:shd w:fill="fafcfd" w:val="clear"/>
            <w:tcMar>
              <w:top w:w="80.0" w:type="dxa"/>
              <w:bottom w:w="80.0" w:type="dxa"/>
            </w:tcMar>
            <w:vAlign w:val="center"/>
          </w:tcPr>
          <w:p w:rsidR="00000000" w:rsidDel="00000000" w:rsidP="00000000" w:rsidRDefault="00000000" w:rsidRPr="00000000" w14:paraId="0000008C">
            <w:pPr>
              <w:rPr/>
            </w:pPr>
            <w:r w:rsidDel="00000000" w:rsidR="00000000" w:rsidRPr="00000000">
              <w:rPr>
                <w:color w:val="232323"/>
                <w:sz w:val="20"/>
                <w:szCs w:val="20"/>
                <w:rtl w:val="0"/>
              </w:rPr>
              <w:t xml:space="preserve">Financial Attribution Engine</w:t>
            </w:r>
            <w:r w:rsidDel="00000000" w:rsidR="00000000" w:rsidRPr="00000000">
              <w:rPr>
                <w:rtl w:val="0"/>
              </w:rPr>
            </w:r>
          </w:p>
        </w:tc>
        <w:tc>
          <w:tcPr>
            <w:shd w:fill="fafcfd" w:val="clear"/>
            <w:tcMar>
              <w:top w:w="80.0" w:type="dxa"/>
              <w:bottom w:w="80.0" w:type="dxa"/>
            </w:tcMar>
            <w:vAlign w:val="center"/>
          </w:tcPr>
          <w:p w:rsidR="00000000" w:rsidDel="00000000" w:rsidP="00000000" w:rsidRDefault="00000000" w:rsidRPr="00000000" w14:paraId="0000008D">
            <w:pPr>
              <w:rPr/>
            </w:pPr>
            <w:r w:rsidDel="00000000" w:rsidR="00000000" w:rsidRPr="00000000">
              <w:rPr>
                <w:color w:val="232323"/>
                <w:sz w:val="20"/>
                <w:szCs w:val="20"/>
                <w:rtl w:val="0"/>
              </w:rPr>
              <w:t xml:space="preserve">Module first, extract later</w:t>
            </w:r>
            <w:r w:rsidDel="00000000" w:rsidR="00000000" w:rsidRPr="00000000">
              <w:rPr>
                <w:rtl w:val="0"/>
              </w:rPr>
            </w:r>
          </w:p>
        </w:tc>
        <w:tc>
          <w:tcPr>
            <w:shd w:fill="fafcfd" w:val="clear"/>
            <w:tcMar>
              <w:top w:w="80.0" w:type="dxa"/>
              <w:bottom w:w="80.0" w:type="dxa"/>
            </w:tcMar>
            <w:vAlign w:val="center"/>
          </w:tcPr>
          <w:p w:rsidR="00000000" w:rsidDel="00000000" w:rsidP="00000000" w:rsidRDefault="00000000" w:rsidRPr="00000000" w14:paraId="0000008E">
            <w:pPr>
              <w:rPr/>
            </w:pPr>
            <w:r w:rsidDel="00000000" w:rsidR="00000000" w:rsidRPr="00000000">
              <w:rPr>
                <w:color w:val="232323"/>
                <w:sz w:val="20"/>
                <w:szCs w:val="20"/>
                <w:rtl w:val="0"/>
              </w:rPr>
              <w:t xml:space="preserve">Large analytical loads, finance-grade recomputation, tenant-scale reporting demands.</w:t>
            </w:r>
            <w:r w:rsidDel="00000000" w:rsidR="00000000" w:rsidRPr="00000000">
              <w:rPr>
                <w:rtl w:val="0"/>
              </w:rPr>
            </w:r>
          </w:p>
        </w:tc>
      </w:tr>
      <w:tr>
        <w:trPr>
          <w:cantSplit w:val="0"/>
          <w:tblHeader w:val="0"/>
        </w:trPr>
        <w:tc>
          <w:tcPr>
            <w:shd w:fill="fafcfd" w:val="clear"/>
            <w:tcMar>
              <w:top w:w="80.0" w:type="dxa"/>
              <w:bottom w:w="80.0" w:type="dxa"/>
            </w:tcMar>
            <w:vAlign w:val="center"/>
          </w:tcPr>
          <w:p w:rsidR="00000000" w:rsidDel="00000000" w:rsidP="00000000" w:rsidRDefault="00000000" w:rsidRPr="00000000" w14:paraId="0000008F">
            <w:pPr>
              <w:rPr/>
            </w:pPr>
            <w:r w:rsidDel="00000000" w:rsidR="00000000" w:rsidRPr="00000000">
              <w:rPr>
                <w:color w:val="232323"/>
                <w:sz w:val="20"/>
                <w:szCs w:val="20"/>
                <w:rtl w:val="0"/>
              </w:rPr>
              <w:t xml:space="preserve">Execution Services</w:t>
            </w:r>
            <w:r w:rsidDel="00000000" w:rsidR="00000000" w:rsidRPr="00000000">
              <w:rPr>
                <w:rtl w:val="0"/>
              </w:rPr>
            </w:r>
          </w:p>
        </w:tc>
        <w:tc>
          <w:tcPr>
            <w:shd w:fill="fafcfd" w:val="clear"/>
            <w:tcMar>
              <w:top w:w="80.0" w:type="dxa"/>
              <w:bottom w:w="80.0" w:type="dxa"/>
            </w:tcMar>
            <w:vAlign w:val="center"/>
          </w:tcPr>
          <w:p w:rsidR="00000000" w:rsidDel="00000000" w:rsidP="00000000" w:rsidRDefault="00000000" w:rsidRPr="00000000" w14:paraId="00000090">
            <w:pPr>
              <w:rPr/>
            </w:pPr>
            <w:r w:rsidDel="00000000" w:rsidR="00000000" w:rsidRPr="00000000">
              <w:rPr>
                <w:color w:val="232323"/>
                <w:sz w:val="20"/>
                <w:szCs w:val="20"/>
                <w:rtl w:val="0"/>
              </w:rPr>
              <w:t xml:space="preserve">Module with async workers</w:t>
            </w:r>
            <w:r w:rsidDel="00000000" w:rsidR="00000000" w:rsidRPr="00000000">
              <w:rPr>
                <w:rtl w:val="0"/>
              </w:rPr>
            </w:r>
          </w:p>
        </w:tc>
        <w:tc>
          <w:tcPr>
            <w:shd w:fill="fafcfd" w:val="clear"/>
            <w:tcMar>
              <w:top w:w="80.0" w:type="dxa"/>
              <w:bottom w:w="80.0" w:type="dxa"/>
            </w:tcMar>
            <w:vAlign w:val="center"/>
          </w:tcPr>
          <w:p w:rsidR="00000000" w:rsidDel="00000000" w:rsidP="00000000" w:rsidRDefault="00000000" w:rsidRPr="00000000" w14:paraId="00000091">
            <w:pPr>
              <w:rPr/>
            </w:pPr>
            <w:r w:rsidDel="00000000" w:rsidR="00000000" w:rsidRPr="00000000">
              <w:rPr>
                <w:color w:val="232323"/>
                <w:sz w:val="20"/>
                <w:szCs w:val="20"/>
                <w:rtl w:val="0"/>
              </w:rPr>
              <w:t xml:space="preserve">Platform-specific action scale, stricter retry and idempotency demands.</w:t>
            </w:r>
            <w:r w:rsidDel="00000000" w:rsidR="00000000" w:rsidRPr="00000000">
              <w:rPr>
                <w:rtl w:val="0"/>
              </w:rPr>
            </w:r>
          </w:p>
        </w:tc>
      </w:tr>
      <w:tr>
        <w:trPr>
          <w:cantSplit w:val="0"/>
          <w:tblHeader w:val="0"/>
        </w:trPr>
        <w:tc>
          <w:tcPr>
            <w:shd w:fill="fafcfd" w:val="clear"/>
            <w:tcMar>
              <w:top w:w="80.0" w:type="dxa"/>
              <w:bottom w:w="80.0" w:type="dxa"/>
            </w:tcMar>
            <w:vAlign w:val="center"/>
          </w:tcPr>
          <w:p w:rsidR="00000000" w:rsidDel="00000000" w:rsidP="00000000" w:rsidRDefault="00000000" w:rsidRPr="00000000" w14:paraId="00000092">
            <w:pPr>
              <w:rPr/>
            </w:pPr>
            <w:r w:rsidDel="00000000" w:rsidR="00000000" w:rsidRPr="00000000">
              <w:rPr>
                <w:color w:val="232323"/>
                <w:sz w:val="20"/>
                <w:szCs w:val="20"/>
                <w:rtl w:val="0"/>
              </w:rPr>
              <w:t xml:space="preserve">Read Models API</w:t>
            </w:r>
            <w:r w:rsidDel="00000000" w:rsidR="00000000" w:rsidRPr="00000000">
              <w:rPr>
                <w:rtl w:val="0"/>
              </w:rPr>
            </w:r>
          </w:p>
        </w:tc>
        <w:tc>
          <w:tcPr>
            <w:shd w:fill="fafcfd" w:val="clear"/>
            <w:tcMar>
              <w:top w:w="80.0" w:type="dxa"/>
              <w:bottom w:w="80.0" w:type="dxa"/>
            </w:tcMar>
            <w:vAlign w:val="center"/>
          </w:tcPr>
          <w:p w:rsidR="00000000" w:rsidDel="00000000" w:rsidP="00000000" w:rsidRDefault="00000000" w:rsidRPr="00000000" w14:paraId="00000093">
            <w:pPr>
              <w:rPr/>
            </w:pPr>
            <w:r w:rsidDel="00000000" w:rsidR="00000000" w:rsidRPr="00000000">
              <w:rPr>
                <w:color w:val="232323"/>
                <w:sz w:val="20"/>
                <w:szCs w:val="20"/>
                <w:rtl w:val="0"/>
              </w:rPr>
              <w:t xml:space="preserve">Module first</w:t>
            </w:r>
            <w:r w:rsidDel="00000000" w:rsidR="00000000" w:rsidRPr="00000000">
              <w:rPr>
                <w:rtl w:val="0"/>
              </w:rPr>
            </w:r>
          </w:p>
        </w:tc>
        <w:tc>
          <w:tcPr>
            <w:shd w:fill="fafcfd" w:val="clear"/>
            <w:tcMar>
              <w:top w:w="80.0" w:type="dxa"/>
              <w:bottom w:w="80.0" w:type="dxa"/>
            </w:tcMar>
            <w:vAlign w:val="center"/>
          </w:tcPr>
          <w:p w:rsidR="00000000" w:rsidDel="00000000" w:rsidP="00000000" w:rsidRDefault="00000000" w:rsidRPr="00000000" w14:paraId="00000094">
            <w:pPr>
              <w:rPr/>
            </w:pPr>
            <w:r w:rsidDel="00000000" w:rsidR="00000000" w:rsidRPr="00000000">
              <w:rPr>
                <w:color w:val="232323"/>
                <w:sz w:val="20"/>
                <w:szCs w:val="20"/>
                <w:rtl w:val="0"/>
              </w:rPr>
              <w:t xml:space="preserve">Dashboard query load, caching, and multi-region read scaling.</w:t>
            </w:r>
            <w:r w:rsidDel="00000000" w:rsidR="00000000" w:rsidRPr="00000000">
              <w:rPr>
                <w:rtl w:val="0"/>
              </w:rPr>
            </w:r>
          </w:p>
        </w:tc>
      </w:tr>
      <w:tr>
        <w:trPr>
          <w:cantSplit w:val="0"/>
          <w:tblHeader w:val="0"/>
        </w:trPr>
        <w:tc>
          <w:tcPr>
            <w:shd w:fill="fafcfd" w:val="clear"/>
            <w:tcMar>
              <w:top w:w="80.0" w:type="dxa"/>
              <w:bottom w:w="80.0" w:type="dxa"/>
            </w:tcMar>
            <w:vAlign w:val="center"/>
          </w:tcPr>
          <w:p w:rsidR="00000000" w:rsidDel="00000000" w:rsidP="00000000" w:rsidRDefault="00000000" w:rsidRPr="00000000" w14:paraId="00000095">
            <w:pPr>
              <w:rPr/>
            </w:pPr>
            <w:r w:rsidDel="00000000" w:rsidR="00000000" w:rsidRPr="00000000">
              <w:rPr>
                <w:color w:val="232323"/>
                <w:sz w:val="20"/>
                <w:szCs w:val="20"/>
                <w:rtl w:val="0"/>
              </w:rPr>
              <w:t xml:space="preserve">Model Governance Service</w:t>
            </w:r>
            <w:r w:rsidDel="00000000" w:rsidR="00000000" w:rsidRPr="00000000">
              <w:rPr>
                <w:rtl w:val="0"/>
              </w:rPr>
            </w:r>
          </w:p>
        </w:tc>
        <w:tc>
          <w:tcPr>
            <w:shd w:fill="fafcfd" w:val="clear"/>
            <w:tcMar>
              <w:top w:w="80.0" w:type="dxa"/>
              <w:bottom w:w="80.0" w:type="dxa"/>
            </w:tcMar>
            <w:vAlign w:val="center"/>
          </w:tcPr>
          <w:p w:rsidR="00000000" w:rsidDel="00000000" w:rsidP="00000000" w:rsidRDefault="00000000" w:rsidRPr="00000000" w14:paraId="00000096">
            <w:pPr>
              <w:rPr/>
            </w:pPr>
            <w:r w:rsidDel="00000000" w:rsidR="00000000" w:rsidRPr="00000000">
              <w:rPr>
                <w:color w:val="232323"/>
                <w:sz w:val="20"/>
                <w:szCs w:val="20"/>
                <w:rtl w:val="0"/>
              </w:rPr>
              <w:t xml:space="preserve">Module first</w:t>
            </w:r>
            <w:r w:rsidDel="00000000" w:rsidR="00000000" w:rsidRPr="00000000">
              <w:rPr>
                <w:rtl w:val="0"/>
              </w:rPr>
            </w:r>
          </w:p>
        </w:tc>
        <w:tc>
          <w:tcPr>
            <w:shd w:fill="fafcfd" w:val="clear"/>
            <w:tcMar>
              <w:top w:w="80.0" w:type="dxa"/>
              <w:bottom w:w="80.0" w:type="dxa"/>
            </w:tcMar>
            <w:vAlign w:val="center"/>
          </w:tcPr>
          <w:p w:rsidR="00000000" w:rsidDel="00000000" w:rsidP="00000000" w:rsidRDefault="00000000" w:rsidRPr="00000000" w14:paraId="00000097">
            <w:pPr>
              <w:rPr/>
            </w:pPr>
            <w:r w:rsidDel="00000000" w:rsidR="00000000" w:rsidRPr="00000000">
              <w:rPr>
                <w:color w:val="232323"/>
                <w:sz w:val="20"/>
                <w:szCs w:val="20"/>
                <w:rtl w:val="0"/>
              </w:rPr>
              <w:t xml:space="preserve">Multiple model families, evaluation pipelines, regulated tenant requirements.</w:t>
            </w:r>
            <w:r w:rsidDel="00000000" w:rsidR="00000000" w:rsidRPr="00000000">
              <w:rPr>
                <w:rtl w:val="0"/>
              </w:rPr>
            </w:r>
          </w:p>
        </w:tc>
      </w:tr>
      <w:tr>
        <w:trPr>
          <w:cantSplit w:val="0"/>
          <w:tblHeader w:val="0"/>
        </w:trPr>
        <w:tc>
          <w:tcPr>
            <w:shd w:fill="fafcfd" w:val="clear"/>
            <w:tcMar>
              <w:top w:w="80.0" w:type="dxa"/>
              <w:bottom w:w="80.0" w:type="dxa"/>
            </w:tcMar>
            <w:vAlign w:val="center"/>
          </w:tcPr>
          <w:p w:rsidR="00000000" w:rsidDel="00000000" w:rsidP="00000000" w:rsidRDefault="00000000" w:rsidRPr="00000000" w14:paraId="00000098">
            <w:pPr>
              <w:rPr/>
            </w:pPr>
            <w:r w:rsidDel="00000000" w:rsidR="00000000" w:rsidRPr="00000000">
              <w:rPr>
                <w:color w:val="232323"/>
                <w:sz w:val="20"/>
                <w:szCs w:val="20"/>
                <w:rtl w:val="0"/>
              </w:rPr>
              <w:t xml:space="preserve">Approval / Human-in-Command Engine</w:t>
            </w:r>
            <w:r w:rsidDel="00000000" w:rsidR="00000000" w:rsidRPr="00000000">
              <w:rPr>
                <w:rtl w:val="0"/>
              </w:rPr>
            </w:r>
          </w:p>
        </w:tc>
        <w:tc>
          <w:tcPr>
            <w:shd w:fill="fafcfd" w:val="clear"/>
            <w:tcMar>
              <w:top w:w="80.0" w:type="dxa"/>
              <w:bottom w:w="80.0" w:type="dxa"/>
            </w:tcMar>
            <w:vAlign w:val="center"/>
          </w:tcPr>
          <w:p w:rsidR="00000000" w:rsidDel="00000000" w:rsidP="00000000" w:rsidRDefault="00000000" w:rsidRPr="00000000" w14:paraId="00000099">
            <w:pPr>
              <w:rPr/>
            </w:pPr>
            <w:r w:rsidDel="00000000" w:rsidR="00000000" w:rsidRPr="00000000">
              <w:rPr>
                <w:color w:val="232323"/>
                <w:sz w:val="20"/>
                <w:szCs w:val="20"/>
                <w:rtl w:val="0"/>
              </w:rPr>
              <w:t xml:space="preserve">Keep in control plane longer</w:t>
            </w:r>
            <w:r w:rsidDel="00000000" w:rsidR="00000000" w:rsidRPr="00000000">
              <w:rPr>
                <w:rtl w:val="0"/>
              </w:rPr>
            </w:r>
          </w:p>
        </w:tc>
        <w:tc>
          <w:tcPr>
            <w:shd w:fill="fafcfd" w:val="clear"/>
            <w:tcMar>
              <w:top w:w="80.0" w:type="dxa"/>
              <w:bottom w:w="80.0" w:type="dxa"/>
            </w:tcMar>
            <w:vAlign w:val="center"/>
          </w:tcPr>
          <w:p w:rsidR="00000000" w:rsidDel="00000000" w:rsidP="00000000" w:rsidRDefault="00000000" w:rsidRPr="00000000" w14:paraId="0000009A">
            <w:pPr>
              <w:rPr/>
            </w:pPr>
            <w:r w:rsidDel="00000000" w:rsidR="00000000" w:rsidRPr="00000000">
              <w:rPr>
                <w:color w:val="232323"/>
                <w:sz w:val="20"/>
                <w:szCs w:val="20"/>
                <w:rtl w:val="0"/>
              </w:rPr>
              <w:t xml:space="preserve">High governance coupling; extract only if operational load justifies.</w:t>
            </w:r>
            <w:r w:rsidDel="00000000" w:rsidR="00000000" w:rsidRPr="00000000">
              <w:rPr>
                <w:rtl w:val="0"/>
              </w:rPr>
            </w:r>
          </w:p>
        </w:tc>
      </w:tr>
    </w:tbl>
    <w:p w:rsidR="00000000" w:rsidDel="00000000" w:rsidP="00000000" w:rsidRDefault="00000000" w:rsidRPr="00000000" w14:paraId="0000009B">
      <w:pPr>
        <w:spacing w:after="100" w:line="259" w:lineRule="auto"/>
        <w:rPr/>
      </w:pPr>
      <w:r w:rsidDel="00000000" w:rsidR="00000000" w:rsidRPr="00000000">
        <w:rPr>
          <w:b w:val="0"/>
          <w:bCs w:val="0"/>
          <w:i w:val="0"/>
          <w:iCs w:val="0"/>
          <w:color w:val="232323"/>
          <w:sz w:val="21"/>
          <w:szCs w:val="21"/>
          <w:rtl w:val="0"/>
        </w:rPr>
        <w:t xml:space="preserve">The control plane should remain cohesive longer. High-throughput integrations, simulation, analytics, and potentially execution services are the earliest extraction candidates.</w:t>
      </w:r>
      <w:r w:rsidDel="00000000" w:rsidR="00000000" w:rsidRPr="00000000">
        <w:rPr>
          <w:rtl w:val="0"/>
        </w:rPr>
      </w:r>
    </w:p>
    <w:p w:rsidR="00000000" w:rsidDel="00000000" w:rsidP="00000000" w:rsidRDefault="00000000" w:rsidRPr="00000000" w14:paraId="0000009C">
      <w:pPr>
        <w:spacing w:after="80" w:before="200" w:lineRule="auto"/>
        <w:rPr/>
      </w:pPr>
      <w:r w:rsidDel="00000000" w:rsidR="00000000" w:rsidRPr="00000000">
        <w:rPr>
          <w:b w:val="1"/>
          <w:bCs w:val="1"/>
          <w:color w:val="142f4f"/>
          <w:sz w:val="34"/>
          <w:szCs w:val="34"/>
          <w:rtl w:val="0"/>
        </w:rPr>
        <w:t xml:space="preserve">8. Identity, Access, and Tenant Architecture</w:t>
      </w:r>
      <w:r w:rsidDel="00000000" w:rsidR="00000000" w:rsidRPr="00000000">
        <w:rPr>
          <w:rtl w:val="0"/>
        </w:rPr>
      </w:r>
    </w:p>
    <w:p w:rsidR="00000000" w:rsidDel="00000000" w:rsidP="00000000" w:rsidRDefault="00000000" w:rsidRPr="00000000" w14:paraId="0000009D">
      <w:pPr>
        <w:spacing w:after="60" w:before="140" w:lineRule="auto"/>
        <w:rPr/>
      </w:pPr>
      <w:r w:rsidDel="00000000" w:rsidR="00000000" w:rsidRPr="00000000">
        <w:rPr>
          <w:b w:val="1"/>
          <w:bCs w:val="1"/>
          <w:color w:val="007185"/>
          <w:sz w:val="25"/>
          <w:szCs w:val="25"/>
          <w:rtl w:val="0"/>
        </w:rPr>
        <w:t xml:space="preserve">8.1 Identity and Access</w:t>
      </w:r>
      <w:r w:rsidDel="00000000" w:rsidR="00000000" w:rsidRPr="00000000">
        <w:rPr>
          <w:rtl w:val="0"/>
        </w:rPr>
      </w:r>
    </w:p>
    <w:p w:rsidR="00000000" w:rsidDel="00000000" w:rsidP="00000000" w:rsidRDefault="00000000" w:rsidRPr="00000000" w14:paraId="0000009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232323"/>
          <w:sz w:val="20"/>
          <w:szCs w:val="20"/>
          <w:u w:val="none"/>
          <w:shd w:fill="auto" w:val="clear"/>
          <w:vertAlign w:val="baseline"/>
          <w:rtl w:val="0"/>
        </w:rPr>
        <w:t xml:space="preserve">Support enterprise SSO via SAML/OAuth.</w:t>
      </w:r>
      <w:r w:rsidDel="00000000" w:rsidR="00000000" w:rsidRPr="00000000">
        <w:rPr>
          <w:rtl w:val="0"/>
        </w:rPr>
      </w:r>
    </w:p>
    <w:p w:rsidR="00000000" w:rsidDel="00000000" w:rsidP="00000000" w:rsidRDefault="00000000" w:rsidRPr="00000000" w14:paraId="0000009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232323"/>
          <w:sz w:val="20"/>
          <w:szCs w:val="20"/>
          <w:u w:val="none"/>
          <w:shd w:fill="auto" w:val="clear"/>
          <w:vertAlign w:val="baseline"/>
          <w:rtl w:val="0"/>
        </w:rPr>
        <w:t xml:space="preserve">Use role-based access control with action-level permissioning.</w:t>
      </w:r>
      <w:r w:rsidDel="00000000" w:rsidR="00000000" w:rsidRPr="00000000">
        <w:rPr>
          <w:rtl w:val="0"/>
        </w:rPr>
      </w:r>
    </w:p>
    <w:p w:rsidR="00000000" w:rsidDel="00000000" w:rsidP="00000000" w:rsidRDefault="00000000" w:rsidRPr="00000000" w14:paraId="000000A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232323"/>
          <w:sz w:val="20"/>
          <w:szCs w:val="20"/>
          <w:u w:val="none"/>
          <w:shd w:fill="auto" w:val="clear"/>
          <w:vertAlign w:val="baseline"/>
          <w:rtl w:val="0"/>
        </w:rPr>
        <w:t xml:space="preserve">Support scoped tokens for APIs and connector operations.</w:t>
      </w:r>
      <w:r w:rsidDel="00000000" w:rsidR="00000000" w:rsidRPr="00000000">
        <w:rPr>
          <w:rtl w:val="0"/>
        </w:rPr>
      </w:r>
    </w:p>
    <w:p w:rsidR="00000000" w:rsidDel="00000000" w:rsidP="00000000" w:rsidRDefault="00000000" w:rsidRPr="00000000" w14:paraId="000000A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232323"/>
          <w:sz w:val="20"/>
          <w:szCs w:val="20"/>
          <w:u w:val="none"/>
          <w:shd w:fill="auto" w:val="clear"/>
          <w:vertAlign w:val="baseline"/>
          <w:rtl w:val="0"/>
        </w:rPr>
        <w:t xml:space="preserve">Log admin and privileged actions separately from standard user actions.</w:t>
      </w:r>
      <w:r w:rsidDel="00000000" w:rsidR="00000000" w:rsidRPr="00000000">
        <w:rPr>
          <w:rtl w:val="0"/>
        </w:rPr>
      </w:r>
    </w:p>
    <w:p w:rsidR="00000000" w:rsidDel="00000000" w:rsidP="00000000" w:rsidRDefault="00000000" w:rsidRPr="00000000" w14:paraId="000000A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232323"/>
          <w:sz w:val="20"/>
          <w:szCs w:val="20"/>
          <w:u w:val="none"/>
          <w:shd w:fill="auto" w:val="clear"/>
          <w:vertAlign w:val="baseline"/>
          <w:rtl w:val="0"/>
        </w:rPr>
        <w:t xml:space="preserve">Support session hardening, token rotation, and break-glass controls for support operations.</w:t>
      </w:r>
      <w:r w:rsidDel="00000000" w:rsidR="00000000" w:rsidRPr="00000000">
        <w:rPr>
          <w:rtl w:val="0"/>
        </w:rPr>
      </w:r>
    </w:p>
    <w:p w:rsidR="00000000" w:rsidDel="00000000" w:rsidP="00000000" w:rsidRDefault="00000000" w:rsidRPr="00000000" w14:paraId="000000A3">
      <w:pPr>
        <w:spacing w:after="60" w:before="140" w:lineRule="auto"/>
        <w:rPr/>
      </w:pPr>
      <w:r w:rsidDel="00000000" w:rsidR="00000000" w:rsidRPr="00000000">
        <w:rPr>
          <w:b w:val="1"/>
          <w:bCs w:val="1"/>
          <w:color w:val="007185"/>
          <w:sz w:val="25"/>
          <w:szCs w:val="25"/>
          <w:rtl w:val="0"/>
        </w:rPr>
        <w:t xml:space="preserve">8.2 Tenant Model</w:t>
      </w:r>
      <w:r w:rsidDel="00000000" w:rsidR="00000000" w:rsidRPr="00000000">
        <w:rPr>
          <w:rtl w:val="0"/>
        </w:rPr>
      </w:r>
    </w:p>
    <w:p w:rsidR="00000000" w:rsidDel="00000000" w:rsidP="00000000" w:rsidRDefault="00000000" w:rsidRPr="00000000" w14:paraId="000000A4">
      <w:pPr>
        <w:spacing w:after="100" w:line="259" w:lineRule="auto"/>
        <w:rPr/>
      </w:pPr>
      <w:r w:rsidDel="00000000" w:rsidR="00000000" w:rsidRPr="00000000">
        <w:rPr>
          <w:b w:val="0"/>
          <w:bCs w:val="0"/>
          <w:i w:val="0"/>
          <w:iCs w:val="0"/>
          <w:color w:val="232323"/>
          <w:sz w:val="21"/>
          <w:szCs w:val="21"/>
          <w:rtl w:val="0"/>
        </w:rPr>
        <w:t xml:space="preserve">ZoikoVertex must be multi-tenant by design. Each tenant requires tenant-level policies, commercial entitlements, regions, autonomy settings, connected platforms, and data isolation.</w:t>
      </w:r>
      <w:r w:rsidDel="00000000" w:rsidR="00000000" w:rsidRPr="00000000">
        <w:rPr>
          <w:rtl w:val="0"/>
        </w:rPr>
      </w:r>
    </w:p>
    <w:tbl>
      <w:tblPr>
        <w:tblStyle w:val="Table8"/>
        <w:tblW w:w="1008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040"/>
        <w:gridCol w:w="5040"/>
        <w:tblGridChange w:id="0">
          <w:tblGrid>
            <w:gridCol w:w="5040"/>
            <w:gridCol w:w="5040"/>
          </w:tblGrid>
        </w:tblGridChange>
      </w:tblGrid>
      <w:tr>
        <w:trPr>
          <w:cantSplit w:val="0"/>
          <w:tblHeader w:val="0"/>
        </w:trPr>
        <w:tc>
          <w:tcPr>
            <w:shd w:fill="dceaf4" w:val="clear"/>
            <w:tcMar>
              <w:top w:w="90.0" w:type="dxa"/>
              <w:bottom w:w="90.0" w:type="dxa"/>
            </w:tcMar>
            <w:vAlign w:val="center"/>
          </w:tcPr>
          <w:p w:rsidR="00000000" w:rsidDel="00000000" w:rsidP="00000000" w:rsidRDefault="00000000" w:rsidRPr="00000000" w14:paraId="000000A5">
            <w:pPr>
              <w:rPr/>
            </w:pPr>
            <w:r w:rsidDel="00000000" w:rsidR="00000000" w:rsidRPr="00000000">
              <w:rPr>
                <w:b w:val="1"/>
                <w:bCs w:val="1"/>
                <w:color w:val="142f4f"/>
                <w:sz w:val="20"/>
                <w:szCs w:val="20"/>
                <w:rtl w:val="0"/>
              </w:rPr>
              <w:t xml:space="preserve">Hierarchy Level</w:t>
            </w:r>
            <w:r w:rsidDel="00000000" w:rsidR="00000000" w:rsidRPr="00000000">
              <w:rPr>
                <w:rtl w:val="0"/>
              </w:rPr>
            </w:r>
          </w:p>
        </w:tc>
        <w:tc>
          <w:tcPr>
            <w:shd w:fill="dceaf4" w:val="clear"/>
            <w:tcMar>
              <w:top w:w="90.0" w:type="dxa"/>
              <w:bottom w:w="90.0" w:type="dxa"/>
            </w:tcMar>
            <w:vAlign w:val="center"/>
          </w:tcPr>
          <w:p w:rsidR="00000000" w:rsidDel="00000000" w:rsidP="00000000" w:rsidRDefault="00000000" w:rsidRPr="00000000" w14:paraId="000000A6">
            <w:pPr>
              <w:rPr/>
            </w:pPr>
            <w:r w:rsidDel="00000000" w:rsidR="00000000" w:rsidRPr="00000000">
              <w:rPr>
                <w:b w:val="1"/>
                <w:bCs w:val="1"/>
                <w:color w:val="142f4f"/>
                <w:sz w:val="20"/>
                <w:szCs w:val="20"/>
                <w:rtl w:val="0"/>
              </w:rPr>
              <w:t xml:space="preserve">Purpose</w:t>
            </w:r>
            <w:r w:rsidDel="00000000" w:rsidR="00000000" w:rsidRPr="00000000">
              <w:rPr>
                <w:rtl w:val="0"/>
              </w:rPr>
            </w:r>
          </w:p>
        </w:tc>
      </w:tr>
      <w:tr>
        <w:trPr>
          <w:cantSplit w:val="0"/>
          <w:tblHeader w:val="0"/>
        </w:trPr>
        <w:tc>
          <w:tcPr>
            <w:shd w:fill="fafcfd" w:val="clear"/>
            <w:tcMar>
              <w:top w:w="80.0" w:type="dxa"/>
              <w:bottom w:w="80.0" w:type="dxa"/>
            </w:tcMar>
            <w:vAlign w:val="center"/>
          </w:tcPr>
          <w:p w:rsidR="00000000" w:rsidDel="00000000" w:rsidP="00000000" w:rsidRDefault="00000000" w:rsidRPr="00000000" w14:paraId="000000A7">
            <w:pPr>
              <w:rPr/>
            </w:pPr>
            <w:r w:rsidDel="00000000" w:rsidR="00000000" w:rsidRPr="00000000">
              <w:rPr>
                <w:color w:val="232323"/>
                <w:sz w:val="20"/>
                <w:szCs w:val="20"/>
                <w:rtl w:val="0"/>
              </w:rPr>
              <w:t xml:space="preserve">Tenant</w:t>
            </w:r>
            <w:r w:rsidDel="00000000" w:rsidR="00000000" w:rsidRPr="00000000">
              <w:rPr>
                <w:rtl w:val="0"/>
              </w:rPr>
            </w:r>
          </w:p>
        </w:tc>
        <w:tc>
          <w:tcPr>
            <w:shd w:fill="fafcfd" w:val="clear"/>
            <w:tcMar>
              <w:top w:w="80.0" w:type="dxa"/>
              <w:bottom w:w="80.0" w:type="dxa"/>
            </w:tcMar>
            <w:vAlign w:val="center"/>
          </w:tcPr>
          <w:p w:rsidR="00000000" w:rsidDel="00000000" w:rsidP="00000000" w:rsidRDefault="00000000" w:rsidRPr="00000000" w14:paraId="000000A8">
            <w:pPr>
              <w:rPr/>
            </w:pPr>
            <w:r w:rsidDel="00000000" w:rsidR="00000000" w:rsidRPr="00000000">
              <w:rPr>
                <w:color w:val="232323"/>
                <w:sz w:val="20"/>
                <w:szCs w:val="20"/>
                <w:rtl w:val="0"/>
              </w:rPr>
              <w:t xml:space="preserve">Top-level commercial and governance boundary.</w:t>
            </w:r>
            <w:r w:rsidDel="00000000" w:rsidR="00000000" w:rsidRPr="00000000">
              <w:rPr>
                <w:rtl w:val="0"/>
              </w:rPr>
            </w:r>
          </w:p>
        </w:tc>
      </w:tr>
      <w:tr>
        <w:trPr>
          <w:cantSplit w:val="0"/>
          <w:tblHeader w:val="0"/>
        </w:trPr>
        <w:tc>
          <w:tcPr>
            <w:shd w:fill="fafcfd" w:val="clear"/>
            <w:tcMar>
              <w:top w:w="80.0" w:type="dxa"/>
              <w:bottom w:w="80.0" w:type="dxa"/>
            </w:tcMar>
            <w:vAlign w:val="center"/>
          </w:tcPr>
          <w:p w:rsidR="00000000" w:rsidDel="00000000" w:rsidP="00000000" w:rsidRDefault="00000000" w:rsidRPr="00000000" w14:paraId="000000A9">
            <w:pPr>
              <w:rPr/>
            </w:pPr>
            <w:r w:rsidDel="00000000" w:rsidR="00000000" w:rsidRPr="00000000">
              <w:rPr>
                <w:color w:val="232323"/>
                <w:sz w:val="20"/>
                <w:szCs w:val="20"/>
                <w:rtl w:val="0"/>
              </w:rPr>
              <w:t xml:space="preserve">Workspace / Brand</w:t>
            </w:r>
            <w:r w:rsidDel="00000000" w:rsidR="00000000" w:rsidRPr="00000000">
              <w:rPr>
                <w:rtl w:val="0"/>
              </w:rPr>
            </w:r>
          </w:p>
        </w:tc>
        <w:tc>
          <w:tcPr>
            <w:shd w:fill="fafcfd" w:val="clear"/>
            <w:tcMar>
              <w:top w:w="80.0" w:type="dxa"/>
              <w:bottom w:w="80.0" w:type="dxa"/>
            </w:tcMar>
            <w:vAlign w:val="center"/>
          </w:tcPr>
          <w:p w:rsidR="00000000" w:rsidDel="00000000" w:rsidP="00000000" w:rsidRDefault="00000000" w:rsidRPr="00000000" w14:paraId="000000AA">
            <w:pPr>
              <w:rPr/>
            </w:pPr>
            <w:r w:rsidDel="00000000" w:rsidR="00000000" w:rsidRPr="00000000">
              <w:rPr>
                <w:color w:val="232323"/>
                <w:sz w:val="20"/>
                <w:szCs w:val="20"/>
                <w:rtl w:val="0"/>
              </w:rPr>
              <w:t xml:space="preserve">Operational brand unit or business division.</w:t>
            </w:r>
            <w:r w:rsidDel="00000000" w:rsidR="00000000" w:rsidRPr="00000000">
              <w:rPr>
                <w:rtl w:val="0"/>
              </w:rPr>
            </w:r>
          </w:p>
        </w:tc>
      </w:tr>
      <w:tr>
        <w:trPr>
          <w:cantSplit w:val="0"/>
          <w:tblHeader w:val="0"/>
        </w:trPr>
        <w:tc>
          <w:tcPr>
            <w:shd w:fill="fafcfd" w:val="clear"/>
            <w:tcMar>
              <w:top w:w="80.0" w:type="dxa"/>
              <w:bottom w:w="80.0" w:type="dxa"/>
            </w:tcMar>
            <w:vAlign w:val="center"/>
          </w:tcPr>
          <w:p w:rsidR="00000000" w:rsidDel="00000000" w:rsidP="00000000" w:rsidRDefault="00000000" w:rsidRPr="00000000" w14:paraId="000000AB">
            <w:pPr>
              <w:rPr/>
            </w:pPr>
            <w:r w:rsidDel="00000000" w:rsidR="00000000" w:rsidRPr="00000000">
              <w:rPr>
                <w:color w:val="232323"/>
                <w:sz w:val="20"/>
                <w:szCs w:val="20"/>
                <w:rtl w:val="0"/>
              </w:rPr>
              <w:t xml:space="preserve">Region / Market</w:t>
            </w:r>
            <w:r w:rsidDel="00000000" w:rsidR="00000000" w:rsidRPr="00000000">
              <w:rPr>
                <w:rtl w:val="0"/>
              </w:rPr>
            </w:r>
          </w:p>
        </w:tc>
        <w:tc>
          <w:tcPr>
            <w:shd w:fill="fafcfd" w:val="clear"/>
            <w:tcMar>
              <w:top w:w="80.0" w:type="dxa"/>
              <w:bottom w:w="80.0" w:type="dxa"/>
            </w:tcMar>
            <w:vAlign w:val="center"/>
          </w:tcPr>
          <w:p w:rsidR="00000000" w:rsidDel="00000000" w:rsidP="00000000" w:rsidRDefault="00000000" w:rsidRPr="00000000" w14:paraId="000000AC">
            <w:pPr>
              <w:rPr/>
            </w:pPr>
            <w:r w:rsidDel="00000000" w:rsidR="00000000" w:rsidRPr="00000000">
              <w:rPr>
                <w:color w:val="232323"/>
                <w:sz w:val="20"/>
                <w:szCs w:val="20"/>
                <w:rtl w:val="0"/>
              </w:rPr>
              <w:t xml:space="preserve">Regional settings, currency, compliance profile, and channel constraints.</w:t>
            </w:r>
            <w:r w:rsidDel="00000000" w:rsidR="00000000" w:rsidRPr="00000000">
              <w:rPr>
                <w:rtl w:val="0"/>
              </w:rPr>
            </w:r>
          </w:p>
        </w:tc>
      </w:tr>
      <w:tr>
        <w:trPr>
          <w:cantSplit w:val="0"/>
          <w:tblHeader w:val="0"/>
        </w:trPr>
        <w:tc>
          <w:tcPr>
            <w:shd w:fill="fafcfd" w:val="clear"/>
            <w:tcMar>
              <w:top w:w="80.0" w:type="dxa"/>
              <w:bottom w:w="80.0" w:type="dxa"/>
            </w:tcMar>
            <w:vAlign w:val="center"/>
          </w:tcPr>
          <w:p w:rsidR="00000000" w:rsidDel="00000000" w:rsidP="00000000" w:rsidRDefault="00000000" w:rsidRPr="00000000" w14:paraId="000000AD">
            <w:pPr>
              <w:rPr/>
            </w:pPr>
            <w:r w:rsidDel="00000000" w:rsidR="00000000" w:rsidRPr="00000000">
              <w:rPr>
                <w:color w:val="232323"/>
                <w:sz w:val="20"/>
                <w:szCs w:val="20"/>
                <w:rtl w:val="0"/>
              </w:rPr>
              <w:t xml:space="preserve">Channel / Account</w:t>
            </w:r>
            <w:r w:rsidDel="00000000" w:rsidR="00000000" w:rsidRPr="00000000">
              <w:rPr>
                <w:rtl w:val="0"/>
              </w:rPr>
            </w:r>
          </w:p>
        </w:tc>
        <w:tc>
          <w:tcPr>
            <w:shd w:fill="fafcfd" w:val="clear"/>
            <w:tcMar>
              <w:top w:w="80.0" w:type="dxa"/>
              <w:bottom w:w="80.0" w:type="dxa"/>
            </w:tcMar>
            <w:vAlign w:val="center"/>
          </w:tcPr>
          <w:p w:rsidR="00000000" w:rsidDel="00000000" w:rsidP="00000000" w:rsidRDefault="00000000" w:rsidRPr="00000000" w14:paraId="000000AE">
            <w:pPr>
              <w:rPr/>
            </w:pPr>
            <w:r w:rsidDel="00000000" w:rsidR="00000000" w:rsidRPr="00000000">
              <w:rPr>
                <w:color w:val="232323"/>
                <w:sz w:val="20"/>
                <w:szCs w:val="20"/>
                <w:rtl w:val="0"/>
              </w:rPr>
              <w:t xml:space="preserve">Connected ad, social, analytics, CRM, or commerce account.</w:t>
            </w:r>
            <w:r w:rsidDel="00000000" w:rsidR="00000000" w:rsidRPr="00000000">
              <w:rPr>
                <w:rtl w:val="0"/>
              </w:rPr>
            </w:r>
          </w:p>
        </w:tc>
      </w:tr>
      <w:tr>
        <w:trPr>
          <w:cantSplit w:val="0"/>
          <w:tblHeader w:val="0"/>
        </w:trPr>
        <w:tc>
          <w:tcPr>
            <w:shd w:fill="fafcfd" w:val="clear"/>
            <w:tcMar>
              <w:top w:w="80.0" w:type="dxa"/>
              <w:bottom w:w="80.0" w:type="dxa"/>
            </w:tcMar>
            <w:vAlign w:val="center"/>
          </w:tcPr>
          <w:p w:rsidR="00000000" w:rsidDel="00000000" w:rsidP="00000000" w:rsidRDefault="00000000" w:rsidRPr="00000000" w14:paraId="000000AF">
            <w:pPr>
              <w:rPr/>
            </w:pPr>
            <w:r w:rsidDel="00000000" w:rsidR="00000000" w:rsidRPr="00000000">
              <w:rPr>
                <w:color w:val="232323"/>
                <w:sz w:val="20"/>
                <w:szCs w:val="20"/>
                <w:rtl w:val="0"/>
              </w:rPr>
              <w:t xml:space="preserve">Campaign / Asset / Rule Layer</w:t>
            </w:r>
            <w:r w:rsidDel="00000000" w:rsidR="00000000" w:rsidRPr="00000000">
              <w:rPr>
                <w:rtl w:val="0"/>
              </w:rPr>
            </w:r>
          </w:p>
        </w:tc>
        <w:tc>
          <w:tcPr>
            <w:shd w:fill="fafcfd" w:val="clear"/>
            <w:tcMar>
              <w:top w:w="80.0" w:type="dxa"/>
              <w:bottom w:w="80.0" w:type="dxa"/>
            </w:tcMar>
            <w:vAlign w:val="center"/>
          </w:tcPr>
          <w:p w:rsidR="00000000" w:rsidDel="00000000" w:rsidP="00000000" w:rsidRDefault="00000000" w:rsidRPr="00000000" w14:paraId="000000B0">
            <w:pPr>
              <w:rPr/>
            </w:pPr>
            <w:r w:rsidDel="00000000" w:rsidR="00000000" w:rsidRPr="00000000">
              <w:rPr>
                <w:color w:val="232323"/>
                <w:sz w:val="20"/>
                <w:szCs w:val="20"/>
                <w:rtl w:val="0"/>
              </w:rPr>
              <w:t xml:space="preserve">Operating objects governed within brand and market context.</w:t>
            </w:r>
            <w:r w:rsidDel="00000000" w:rsidR="00000000" w:rsidRPr="00000000">
              <w:rPr>
                <w:rtl w:val="0"/>
              </w:rPr>
            </w:r>
          </w:p>
        </w:tc>
      </w:tr>
    </w:tbl>
    <w:p w:rsidR="00000000" w:rsidDel="00000000" w:rsidP="00000000" w:rsidRDefault="00000000" w:rsidRPr="00000000" w14:paraId="000000B1">
      <w:pPr>
        <w:spacing w:after="80" w:before="200" w:lineRule="auto"/>
        <w:rPr/>
      </w:pPr>
      <w:r w:rsidDel="00000000" w:rsidR="00000000" w:rsidRPr="00000000">
        <w:rPr>
          <w:b w:val="1"/>
          <w:bCs w:val="1"/>
          <w:color w:val="142f4f"/>
          <w:sz w:val="34"/>
          <w:szCs w:val="34"/>
          <w:rtl w:val="0"/>
        </w:rPr>
        <w:t xml:space="preserve">9. Data and Storage Architecture</w:t>
      </w:r>
      <w:r w:rsidDel="00000000" w:rsidR="00000000" w:rsidRPr="00000000">
        <w:rPr>
          <w:rtl w:val="0"/>
        </w:rPr>
      </w:r>
    </w:p>
    <w:p w:rsidR="00000000" w:rsidDel="00000000" w:rsidP="00000000" w:rsidRDefault="00000000" w:rsidRPr="00000000" w14:paraId="000000B2">
      <w:pPr>
        <w:spacing w:after="60" w:before="140" w:lineRule="auto"/>
        <w:rPr/>
      </w:pPr>
      <w:r w:rsidDel="00000000" w:rsidR="00000000" w:rsidRPr="00000000">
        <w:rPr>
          <w:b w:val="1"/>
          <w:bCs w:val="1"/>
          <w:color w:val="007185"/>
          <w:sz w:val="25"/>
          <w:szCs w:val="25"/>
          <w:rtl w:val="0"/>
        </w:rPr>
        <w:t xml:space="preserve">9.1 Storage Classes</w:t>
      </w:r>
      <w:r w:rsidDel="00000000" w:rsidR="00000000" w:rsidRPr="00000000">
        <w:rPr>
          <w:rtl w:val="0"/>
        </w:rPr>
      </w:r>
    </w:p>
    <w:tbl>
      <w:tblPr>
        <w:tblStyle w:val="Table9"/>
        <w:tblW w:w="1008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360"/>
        <w:gridCol w:w="3360"/>
        <w:gridCol w:w="3360"/>
        <w:tblGridChange w:id="0">
          <w:tblGrid>
            <w:gridCol w:w="3360"/>
            <w:gridCol w:w="3360"/>
            <w:gridCol w:w="3360"/>
          </w:tblGrid>
        </w:tblGridChange>
      </w:tblGrid>
      <w:tr>
        <w:trPr>
          <w:cantSplit w:val="0"/>
          <w:tblHeader w:val="0"/>
        </w:trPr>
        <w:tc>
          <w:tcPr>
            <w:shd w:fill="dceaf4" w:val="clear"/>
            <w:tcMar>
              <w:top w:w="90.0" w:type="dxa"/>
              <w:bottom w:w="90.0" w:type="dxa"/>
            </w:tcMar>
            <w:vAlign w:val="center"/>
          </w:tcPr>
          <w:p w:rsidR="00000000" w:rsidDel="00000000" w:rsidP="00000000" w:rsidRDefault="00000000" w:rsidRPr="00000000" w14:paraId="000000B3">
            <w:pPr>
              <w:rPr/>
            </w:pPr>
            <w:r w:rsidDel="00000000" w:rsidR="00000000" w:rsidRPr="00000000">
              <w:rPr>
                <w:b w:val="1"/>
                <w:bCs w:val="1"/>
                <w:color w:val="142f4f"/>
                <w:sz w:val="20"/>
                <w:szCs w:val="20"/>
                <w:rtl w:val="0"/>
              </w:rPr>
              <w:t xml:space="preserve">Storage Class</w:t>
            </w:r>
            <w:r w:rsidDel="00000000" w:rsidR="00000000" w:rsidRPr="00000000">
              <w:rPr>
                <w:rtl w:val="0"/>
              </w:rPr>
            </w:r>
          </w:p>
        </w:tc>
        <w:tc>
          <w:tcPr>
            <w:shd w:fill="dceaf4" w:val="clear"/>
            <w:tcMar>
              <w:top w:w="90.0" w:type="dxa"/>
              <w:bottom w:w="90.0" w:type="dxa"/>
            </w:tcMar>
            <w:vAlign w:val="center"/>
          </w:tcPr>
          <w:p w:rsidR="00000000" w:rsidDel="00000000" w:rsidP="00000000" w:rsidRDefault="00000000" w:rsidRPr="00000000" w14:paraId="000000B4">
            <w:pPr>
              <w:rPr/>
            </w:pPr>
            <w:r w:rsidDel="00000000" w:rsidR="00000000" w:rsidRPr="00000000">
              <w:rPr>
                <w:b w:val="1"/>
                <w:bCs w:val="1"/>
                <w:color w:val="142f4f"/>
                <w:sz w:val="20"/>
                <w:szCs w:val="20"/>
                <w:rtl w:val="0"/>
              </w:rPr>
              <w:t xml:space="preserve">Use</w:t>
            </w:r>
            <w:r w:rsidDel="00000000" w:rsidR="00000000" w:rsidRPr="00000000">
              <w:rPr>
                <w:rtl w:val="0"/>
              </w:rPr>
            </w:r>
          </w:p>
        </w:tc>
        <w:tc>
          <w:tcPr>
            <w:shd w:fill="dceaf4" w:val="clear"/>
            <w:tcMar>
              <w:top w:w="90.0" w:type="dxa"/>
              <w:bottom w:w="90.0" w:type="dxa"/>
            </w:tcMar>
            <w:vAlign w:val="center"/>
          </w:tcPr>
          <w:p w:rsidR="00000000" w:rsidDel="00000000" w:rsidP="00000000" w:rsidRDefault="00000000" w:rsidRPr="00000000" w14:paraId="000000B5">
            <w:pPr>
              <w:rPr/>
            </w:pPr>
            <w:r w:rsidDel="00000000" w:rsidR="00000000" w:rsidRPr="00000000">
              <w:rPr>
                <w:b w:val="1"/>
                <w:bCs w:val="1"/>
                <w:color w:val="142f4f"/>
                <w:sz w:val="20"/>
                <w:szCs w:val="20"/>
                <w:rtl w:val="0"/>
              </w:rPr>
              <w:t xml:space="preserve">Technology Direction</w:t>
            </w:r>
            <w:r w:rsidDel="00000000" w:rsidR="00000000" w:rsidRPr="00000000">
              <w:rPr>
                <w:rtl w:val="0"/>
              </w:rPr>
            </w:r>
          </w:p>
        </w:tc>
      </w:tr>
      <w:tr>
        <w:trPr>
          <w:cantSplit w:val="0"/>
          <w:tblHeader w:val="0"/>
        </w:trPr>
        <w:tc>
          <w:tcPr>
            <w:shd w:fill="fafcfd" w:val="clear"/>
            <w:tcMar>
              <w:top w:w="80.0" w:type="dxa"/>
              <w:bottom w:w="80.0" w:type="dxa"/>
            </w:tcMar>
            <w:vAlign w:val="center"/>
          </w:tcPr>
          <w:p w:rsidR="00000000" w:rsidDel="00000000" w:rsidP="00000000" w:rsidRDefault="00000000" w:rsidRPr="00000000" w14:paraId="000000B6">
            <w:pPr>
              <w:rPr/>
            </w:pPr>
            <w:r w:rsidDel="00000000" w:rsidR="00000000" w:rsidRPr="00000000">
              <w:rPr>
                <w:color w:val="232323"/>
                <w:sz w:val="20"/>
                <w:szCs w:val="20"/>
                <w:rtl w:val="0"/>
              </w:rPr>
              <w:t xml:space="preserve">Transactional</w:t>
            </w:r>
            <w:r w:rsidDel="00000000" w:rsidR="00000000" w:rsidRPr="00000000">
              <w:rPr>
                <w:rtl w:val="0"/>
              </w:rPr>
            </w:r>
          </w:p>
        </w:tc>
        <w:tc>
          <w:tcPr>
            <w:shd w:fill="fafcfd" w:val="clear"/>
            <w:tcMar>
              <w:top w:w="80.0" w:type="dxa"/>
              <w:bottom w:w="80.0" w:type="dxa"/>
            </w:tcMar>
            <w:vAlign w:val="center"/>
          </w:tcPr>
          <w:p w:rsidR="00000000" w:rsidDel="00000000" w:rsidP="00000000" w:rsidRDefault="00000000" w:rsidRPr="00000000" w14:paraId="000000B7">
            <w:pPr>
              <w:rPr/>
            </w:pPr>
            <w:r w:rsidDel="00000000" w:rsidR="00000000" w:rsidRPr="00000000">
              <w:rPr>
                <w:color w:val="232323"/>
                <w:sz w:val="20"/>
                <w:szCs w:val="20"/>
                <w:rtl w:val="0"/>
              </w:rPr>
              <w:t xml:space="preserve">Settings, users, decisions, approvals, execution states, policies, entitlements</w:t>
            </w:r>
            <w:r w:rsidDel="00000000" w:rsidR="00000000" w:rsidRPr="00000000">
              <w:rPr>
                <w:rtl w:val="0"/>
              </w:rPr>
            </w:r>
          </w:p>
        </w:tc>
        <w:tc>
          <w:tcPr>
            <w:shd w:fill="fafcfd" w:val="clear"/>
            <w:tcMar>
              <w:top w:w="80.0" w:type="dxa"/>
              <w:bottom w:w="80.0" w:type="dxa"/>
            </w:tcMar>
            <w:vAlign w:val="center"/>
          </w:tcPr>
          <w:p w:rsidR="00000000" w:rsidDel="00000000" w:rsidP="00000000" w:rsidRDefault="00000000" w:rsidRPr="00000000" w14:paraId="000000B8">
            <w:pPr>
              <w:rPr/>
            </w:pPr>
            <w:r w:rsidDel="00000000" w:rsidR="00000000" w:rsidRPr="00000000">
              <w:rPr>
                <w:color w:val="232323"/>
                <w:sz w:val="20"/>
                <w:szCs w:val="20"/>
                <w:rtl w:val="0"/>
              </w:rPr>
              <w:t xml:space="preserve">PostgreSQL</w:t>
            </w:r>
            <w:r w:rsidDel="00000000" w:rsidR="00000000" w:rsidRPr="00000000">
              <w:rPr>
                <w:rtl w:val="0"/>
              </w:rPr>
            </w:r>
          </w:p>
        </w:tc>
      </w:tr>
      <w:tr>
        <w:trPr>
          <w:cantSplit w:val="0"/>
          <w:tblHeader w:val="0"/>
        </w:trPr>
        <w:tc>
          <w:tcPr>
            <w:shd w:fill="fafcfd" w:val="clear"/>
            <w:tcMar>
              <w:top w:w="80.0" w:type="dxa"/>
              <w:bottom w:w="80.0" w:type="dxa"/>
            </w:tcMar>
            <w:vAlign w:val="center"/>
          </w:tcPr>
          <w:p w:rsidR="00000000" w:rsidDel="00000000" w:rsidP="00000000" w:rsidRDefault="00000000" w:rsidRPr="00000000" w14:paraId="000000B9">
            <w:pPr>
              <w:rPr/>
            </w:pPr>
            <w:r w:rsidDel="00000000" w:rsidR="00000000" w:rsidRPr="00000000">
              <w:rPr>
                <w:color w:val="232323"/>
                <w:sz w:val="20"/>
                <w:szCs w:val="20"/>
                <w:rtl w:val="0"/>
              </w:rPr>
              <w:t xml:space="preserve">Event / Telemetry</w:t>
            </w:r>
            <w:r w:rsidDel="00000000" w:rsidR="00000000" w:rsidRPr="00000000">
              <w:rPr>
                <w:rtl w:val="0"/>
              </w:rPr>
            </w:r>
          </w:p>
        </w:tc>
        <w:tc>
          <w:tcPr>
            <w:shd w:fill="fafcfd" w:val="clear"/>
            <w:tcMar>
              <w:top w:w="80.0" w:type="dxa"/>
              <w:bottom w:w="80.0" w:type="dxa"/>
            </w:tcMar>
            <w:vAlign w:val="center"/>
          </w:tcPr>
          <w:p w:rsidR="00000000" w:rsidDel="00000000" w:rsidP="00000000" w:rsidRDefault="00000000" w:rsidRPr="00000000" w14:paraId="000000BA">
            <w:pPr>
              <w:rPr/>
            </w:pPr>
            <w:r w:rsidDel="00000000" w:rsidR="00000000" w:rsidRPr="00000000">
              <w:rPr>
                <w:color w:val="232323"/>
                <w:sz w:val="20"/>
                <w:szCs w:val="20"/>
                <w:rtl w:val="0"/>
              </w:rPr>
              <w:t xml:space="preserve">Immutable event streams, decision logs, execution logs, audit events</w:t>
            </w:r>
            <w:r w:rsidDel="00000000" w:rsidR="00000000" w:rsidRPr="00000000">
              <w:rPr>
                <w:rtl w:val="0"/>
              </w:rPr>
            </w:r>
          </w:p>
        </w:tc>
        <w:tc>
          <w:tcPr>
            <w:shd w:fill="fafcfd" w:val="clear"/>
            <w:tcMar>
              <w:top w:w="80.0" w:type="dxa"/>
              <w:bottom w:w="80.0" w:type="dxa"/>
            </w:tcMar>
            <w:vAlign w:val="center"/>
          </w:tcPr>
          <w:p w:rsidR="00000000" w:rsidDel="00000000" w:rsidP="00000000" w:rsidRDefault="00000000" w:rsidRPr="00000000" w14:paraId="000000BB">
            <w:pPr>
              <w:rPr/>
            </w:pPr>
            <w:r w:rsidDel="00000000" w:rsidR="00000000" w:rsidRPr="00000000">
              <w:rPr>
                <w:color w:val="232323"/>
                <w:sz w:val="20"/>
                <w:szCs w:val="20"/>
                <w:rtl w:val="0"/>
              </w:rPr>
              <w:t xml:space="preserve">Kafka or broker plus analytical store</w:t>
            </w:r>
            <w:r w:rsidDel="00000000" w:rsidR="00000000" w:rsidRPr="00000000">
              <w:rPr>
                <w:rtl w:val="0"/>
              </w:rPr>
            </w:r>
          </w:p>
        </w:tc>
      </w:tr>
      <w:tr>
        <w:trPr>
          <w:cantSplit w:val="0"/>
          <w:tblHeader w:val="0"/>
        </w:trPr>
        <w:tc>
          <w:tcPr>
            <w:shd w:fill="fafcfd" w:val="clear"/>
            <w:tcMar>
              <w:top w:w="80.0" w:type="dxa"/>
              <w:bottom w:w="80.0" w:type="dxa"/>
            </w:tcMar>
            <w:vAlign w:val="center"/>
          </w:tcPr>
          <w:p w:rsidR="00000000" w:rsidDel="00000000" w:rsidP="00000000" w:rsidRDefault="00000000" w:rsidRPr="00000000" w14:paraId="000000BC">
            <w:pPr>
              <w:rPr/>
            </w:pPr>
            <w:r w:rsidDel="00000000" w:rsidR="00000000" w:rsidRPr="00000000">
              <w:rPr>
                <w:color w:val="232323"/>
                <w:sz w:val="20"/>
                <w:szCs w:val="20"/>
                <w:rtl w:val="0"/>
              </w:rPr>
              <w:t xml:space="preserve">Analytical</w:t>
            </w:r>
            <w:r w:rsidDel="00000000" w:rsidR="00000000" w:rsidRPr="00000000">
              <w:rPr>
                <w:rtl w:val="0"/>
              </w:rPr>
            </w:r>
          </w:p>
        </w:tc>
        <w:tc>
          <w:tcPr>
            <w:shd w:fill="fafcfd" w:val="clear"/>
            <w:tcMar>
              <w:top w:w="80.0" w:type="dxa"/>
              <w:bottom w:w="80.0" w:type="dxa"/>
            </w:tcMar>
            <w:vAlign w:val="center"/>
          </w:tcPr>
          <w:p w:rsidR="00000000" w:rsidDel="00000000" w:rsidP="00000000" w:rsidRDefault="00000000" w:rsidRPr="00000000" w14:paraId="000000BD">
            <w:pPr>
              <w:rPr/>
            </w:pPr>
            <w:r w:rsidDel="00000000" w:rsidR="00000000" w:rsidRPr="00000000">
              <w:rPr>
                <w:color w:val="232323"/>
                <w:sz w:val="20"/>
                <w:szCs w:val="20"/>
                <w:rtl w:val="0"/>
              </w:rPr>
              <w:t xml:space="preserve">ROI timelines, campaign history, platform scores, read-model feeds</w:t>
            </w:r>
            <w:r w:rsidDel="00000000" w:rsidR="00000000" w:rsidRPr="00000000">
              <w:rPr>
                <w:rtl w:val="0"/>
              </w:rPr>
            </w:r>
          </w:p>
        </w:tc>
        <w:tc>
          <w:tcPr>
            <w:shd w:fill="fafcfd" w:val="clear"/>
            <w:tcMar>
              <w:top w:w="80.0" w:type="dxa"/>
              <w:bottom w:w="80.0" w:type="dxa"/>
            </w:tcMar>
            <w:vAlign w:val="center"/>
          </w:tcPr>
          <w:p w:rsidR="00000000" w:rsidDel="00000000" w:rsidP="00000000" w:rsidRDefault="00000000" w:rsidRPr="00000000" w14:paraId="000000BE">
            <w:pPr>
              <w:rPr/>
            </w:pPr>
            <w:r w:rsidDel="00000000" w:rsidR="00000000" w:rsidRPr="00000000">
              <w:rPr>
                <w:color w:val="232323"/>
                <w:sz w:val="20"/>
                <w:szCs w:val="20"/>
                <w:rtl w:val="0"/>
              </w:rPr>
              <w:t xml:space="preserve">ClickHouse / BigQuery / Snowflake depending stack</w:t>
            </w:r>
            <w:r w:rsidDel="00000000" w:rsidR="00000000" w:rsidRPr="00000000">
              <w:rPr>
                <w:rtl w:val="0"/>
              </w:rPr>
            </w:r>
          </w:p>
        </w:tc>
      </w:tr>
      <w:tr>
        <w:trPr>
          <w:cantSplit w:val="0"/>
          <w:tblHeader w:val="0"/>
        </w:trPr>
        <w:tc>
          <w:tcPr>
            <w:shd w:fill="fafcfd" w:val="clear"/>
            <w:tcMar>
              <w:top w:w="80.0" w:type="dxa"/>
              <w:bottom w:w="80.0" w:type="dxa"/>
            </w:tcMar>
            <w:vAlign w:val="center"/>
          </w:tcPr>
          <w:p w:rsidR="00000000" w:rsidDel="00000000" w:rsidP="00000000" w:rsidRDefault="00000000" w:rsidRPr="00000000" w14:paraId="000000BF">
            <w:pPr>
              <w:rPr/>
            </w:pPr>
            <w:r w:rsidDel="00000000" w:rsidR="00000000" w:rsidRPr="00000000">
              <w:rPr>
                <w:color w:val="232323"/>
                <w:sz w:val="20"/>
                <w:szCs w:val="20"/>
                <w:rtl w:val="0"/>
              </w:rPr>
              <w:t xml:space="preserve">Cache / Ephemeral State</w:t>
            </w:r>
            <w:r w:rsidDel="00000000" w:rsidR="00000000" w:rsidRPr="00000000">
              <w:rPr>
                <w:rtl w:val="0"/>
              </w:rPr>
            </w:r>
          </w:p>
        </w:tc>
        <w:tc>
          <w:tcPr>
            <w:shd w:fill="fafcfd" w:val="clear"/>
            <w:tcMar>
              <w:top w:w="80.0" w:type="dxa"/>
              <w:bottom w:w="80.0" w:type="dxa"/>
            </w:tcMar>
            <w:vAlign w:val="center"/>
          </w:tcPr>
          <w:p w:rsidR="00000000" w:rsidDel="00000000" w:rsidP="00000000" w:rsidRDefault="00000000" w:rsidRPr="00000000" w14:paraId="000000C0">
            <w:pPr>
              <w:rPr/>
            </w:pPr>
            <w:r w:rsidDel="00000000" w:rsidR="00000000" w:rsidRPr="00000000">
              <w:rPr>
                <w:color w:val="232323"/>
                <w:sz w:val="20"/>
                <w:szCs w:val="20"/>
                <w:rtl w:val="0"/>
              </w:rPr>
              <w:t xml:space="preserve">Rate limits, worker coordination hints, low-latency dashboard cache, short-lived orchestration state</w:t>
            </w:r>
            <w:r w:rsidDel="00000000" w:rsidR="00000000" w:rsidRPr="00000000">
              <w:rPr>
                <w:rtl w:val="0"/>
              </w:rPr>
            </w:r>
          </w:p>
        </w:tc>
        <w:tc>
          <w:tcPr>
            <w:shd w:fill="fafcfd" w:val="clear"/>
            <w:tcMar>
              <w:top w:w="80.0" w:type="dxa"/>
              <w:bottom w:w="80.0" w:type="dxa"/>
            </w:tcMar>
            <w:vAlign w:val="center"/>
          </w:tcPr>
          <w:p w:rsidR="00000000" w:rsidDel="00000000" w:rsidP="00000000" w:rsidRDefault="00000000" w:rsidRPr="00000000" w14:paraId="000000C1">
            <w:pPr>
              <w:rPr/>
            </w:pPr>
            <w:r w:rsidDel="00000000" w:rsidR="00000000" w:rsidRPr="00000000">
              <w:rPr>
                <w:color w:val="232323"/>
                <w:sz w:val="20"/>
                <w:szCs w:val="20"/>
                <w:rtl w:val="0"/>
              </w:rPr>
              <w:t xml:space="preserve">Redis</w:t>
            </w:r>
            <w:r w:rsidDel="00000000" w:rsidR="00000000" w:rsidRPr="00000000">
              <w:rPr>
                <w:rtl w:val="0"/>
              </w:rPr>
            </w:r>
          </w:p>
        </w:tc>
      </w:tr>
      <w:tr>
        <w:trPr>
          <w:cantSplit w:val="0"/>
          <w:tblHeader w:val="0"/>
        </w:trPr>
        <w:tc>
          <w:tcPr>
            <w:shd w:fill="fafcfd" w:val="clear"/>
            <w:tcMar>
              <w:top w:w="80.0" w:type="dxa"/>
              <w:bottom w:w="80.0" w:type="dxa"/>
            </w:tcMar>
            <w:vAlign w:val="center"/>
          </w:tcPr>
          <w:p w:rsidR="00000000" w:rsidDel="00000000" w:rsidP="00000000" w:rsidRDefault="00000000" w:rsidRPr="00000000" w14:paraId="000000C2">
            <w:pPr>
              <w:rPr/>
            </w:pPr>
            <w:r w:rsidDel="00000000" w:rsidR="00000000" w:rsidRPr="00000000">
              <w:rPr>
                <w:color w:val="232323"/>
                <w:sz w:val="20"/>
                <w:szCs w:val="20"/>
                <w:rtl w:val="0"/>
              </w:rPr>
              <w:t xml:space="preserve">Object Storage</w:t>
            </w:r>
            <w:r w:rsidDel="00000000" w:rsidR="00000000" w:rsidRPr="00000000">
              <w:rPr>
                <w:rtl w:val="0"/>
              </w:rPr>
            </w:r>
          </w:p>
        </w:tc>
        <w:tc>
          <w:tcPr>
            <w:shd w:fill="fafcfd" w:val="clear"/>
            <w:tcMar>
              <w:top w:w="80.0" w:type="dxa"/>
              <w:bottom w:w="80.0" w:type="dxa"/>
            </w:tcMar>
            <w:vAlign w:val="center"/>
          </w:tcPr>
          <w:p w:rsidR="00000000" w:rsidDel="00000000" w:rsidP="00000000" w:rsidRDefault="00000000" w:rsidRPr="00000000" w14:paraId="000000C3">
            <w:pPr>
              <w:rPr/>
            </w:pPr>
            <w:r w:rsidDel="00000000" w:rsidR="00000000" w:rsidRPr="00000000">
              <w:rPr>
                <w:color w:val="232323"/>
                <w:sz w:val="20"/>
                <w:szCs w:val="20"/>
                <w:rtl w:val="0"/>
              </w:rPr>
              <w:t xml:space="preserve">Creative assets, exports, model artifacts, evidence bundles, evaluation reports</w:t>
            </w:r>
            <w:r w:rsidDel="00000000" w:rsidR="00000000" w:rsidRPr="00000000">
              <w:rPr>
                <w:rtl w:val="0"/>
              </w:rPr>
            </w:r>
          </w:p>
        </w:tc>
        <w:tc>
          <w:tcPr>
            <w:shd w:fill="fafcfd" w:val="clear"/>
            <w:tcMar>
              <w:top w:w="80.0" w:type="dxa"/>
              <w:bottom w:w="80.0" w:type="dxa"/>
            </w:tcMar>
            <w:vAlign w:val="center"/>
          </w:tcPr>
          <w:p w:rsidR="00000000" w:rsidDel="00000000" w:rsidP="00000000" w:rsidRDefault="00000000" w:rsidRPr="00000000" w14:paraId="000000C4">
            <w:pPr>
              <w:rPr/>
            </w:pPr>
            <w:r w:rsidDel="00000000" w:rsidR="00000000" w:rsidRPr="00000000">
              <w:rPr>
                <w:color w:val="232323"/>
                <w:sz w:val="20"/>
                <w:szCs w:val="20"/>
                <w:rtl w:val="0"/>
              </w:rPr>
              <w:t xml:space="preserve">S3-compatible object storage</w:t>
            </w:r>
            <w:r w:rsidDel="00000000" w:rsidR="00000000" w:rsidRPr="00000000">
              <w:rPr>
                <w:rtl w:val="0"/>
              </w:rPr>
            </w:r>
          </w:p>
        </w:tc>
      </w:tr>
    </w:tbl>
    <w:p w:rsidR="00000000" w:rsidDel="00000000" w:rsidP="00000000" w:rsidRDefault="00000000" w:rsidRPr="00000000" w14:paraId="000000C5">
      <w:pPr>
        <w:spacing w:after="60" w:before="140" w:lineRule="auto"/>
        <w:rPr/>
      </w:pPr>
      <w:r w:rsidDel="00000000" w:rsidR="00000000" w:rsidRPr="00000000">
        <w:rPr>
          <w:b w:val="1"/>
          <w:bCs w:val="1"/>
          <w:color w:val="007185"/>
          <w:sz w:val="25"/>
          <w:szCs w:val="25"/>
          <w:rtl w:val="0"/>
        </w:rPr>
        <w:t xml:space="preserve">9.2 Canonical Entities</w:t>
      </w:r>
      <w:r w:rsidDel="00000000" w:rsidR="00000000" w:rsidRPr="00000000">
        <w:rPr>
          <w:rtl w:val="0"/>
        </w:rPr>
      </w:r>
    </w:p>
    <w:p w:rsidR="00000000" w:rsidDel="00000000" w:rsidP="00000000" w:rsidRDefault="00000000" w:rsidRPr="00000000" w14:paraId="000000C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232323"/>
          <w:sz w:val="20"/>
          <w:szCs w:val="20"/>
          <w:u w:val="none"/>
          <w:shd w:fill="auto" w:val="clear"/>
          <w:vertAlign w:val="baseline"/>
          <w:rtl w:val="0"/>
        </w:rPr>
        <w:t xml:space="preserve">Tenant, Workspace, Brand, Region, User, Role, Membership</w:t>
      </w:r>
      <w:r w:rsidDel="00000000" w:rsidR="00000000" w:rsidRPr="00000000">
        <w:rPr>
          <w:rtl w:val="0"/>
        </w:rPr>
      </w:r>
    </w:p>
    <w:p w:rsidR="00000000" w:rsidDel="00000000" w:rsidP="00000000" w:rsidRDefault="00000000" w:rsidRPr="00000000" w14:paraId="000000C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232323"/>
          <w:sz w:val="20"/>
          <w:szCs w:val="20"/>
          <w:u w:val="none"/>
          <w:shd w:fill="auto" w:val="clear"/>
          <w:vertAlign w:val="baseline"/>
          <w:rtl w:val="0"/>
        </w:rPr>
        <w:t xml:space="preserve">Connector, Connector Account, Sync Job, Webhook Event</w:t>
      </w:r>
      <w:r w:rsidDel="00000000" w:rsidR="00000000" w:rsidRPr="00000000">
        <w:rPr>
          <w:rtl w:val="0"/>
        </w:rPr>
      </w:r>
    </w:p>
    <w:p w:rsidR="00000000" w:rsidDel="00000000" w:rsidP="00000000" w:rsidRDefault="00000000" w:rsidRPr="00000000" w14:paraId="000000C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232323"/>
          <w:sz w:val="20"/>
          <w:szCs w:val="20"/>
          <w:u w:val="none"/>
          <w:shd w:fill="auto" w:val="clear"/>
          <w:vertAlign w:val="baseline"/>
          <w:rtl w:val="0"/>
        </w:rPr>
        <w:t xml:space="preserve">Channel, Campaign, Ad Group / Ad Set, Ad / Creative Asset, Post / Published Asset</w:t>
      </w:r>
      <w:r w:rsidDel="00000000" w:rsidR="00000000" w:rsidRPr="00000000">
        <w:rPr>
          <w:rtl w:val="0"/>
        </w:rPr>
      </w:r>
    </w:p>
    <w:p w:rsidR="00000000" w:rsidDel="00000000" w:rsidP="00000000" w:rsidRDefault="00000000" w:rsidRPr="00000000" w14:paraId="000000C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232323"/>
          <w:sz w:val="20"/>
          <w:szCs w:val="20"/>
          <w:u w:val="none"/>
          <w:shd w:fill="auto" w:val="clear"/>
          <w:vertAlign w:val="baseline"/>
          <w:rtl w:val="0"/>
        </w:rPr>
        <w:t xml:space="preserve">Message / Interaction, Lead Signal, Customer Segment, Audience Cohort</w:t>
      </w:r>
      <w:r w:rsidDel="00000000" w:rsidR="00000000" w:rsidRPr="00000000">
        <w:rPr>
          <w:rtl w:val="0"/>
        </w:rPr>
      </w:r>
    </w:p>
    <w:p w:rsidR="00000000" w:rsidDel="00000000" w:rsidP="00000000" w:rsidRDefault="00000000" w:rsidRPr="00000000" w14:paraId="000000C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232323"/>
          <w:sz w:val="20"/>
          <w:szCs w:val="20"/>
          <w:u w:val="none"/>
          <w:shd w:fill="auto" w:val="clear"/>
          <w:vertAlign w:val="baseline"/>
          <w:rtl w:val="0"/>
        </w:rPr>
        <w:t xml:space="preserve">Product / SKU, Inventory Snapshot, Price Point, Margin Profile</w:t>
      </w:r>
      <w:r w:rsidDel="00000000" w:rsidR="00000000" w:rsidRPr="00000000">
        <w:rPr>
          <w:rtl w:val="0"/>
        </w:rPr>
      </w:r>
    </w:p>
    <w:p w:rsidR="00000000" w:rsidDel="00000000" w:rsidP="00000000" w:rsidRDefault="00000000" w:rsidRPr="00000000" w14:paraId="000000C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232323"/>
          <w:sz w:val="20"/>
          <w:szCs w:val="20"/>
          <w:u w:val="none"/>
          <w:shd w:fill="auto" w:val="clear"/>
          <w:vertAlign w:val="baseline"/>
          <w:rtl w:val="0"/>
        </w:rPr>
        <w:t xml:space="preserve">Spend Event, Conversion Event, Revenue Event, Attribution Path, ROI Snapshot</w:t>
      </w:r>
      <w:r w:rsidDel="00000000" w:rsidR="00000000" w:rsidRPr="00000000">
        <w:rPr>
          <w:rtl w:val="0"/>
        </w:rPr>
      </w:r>
    </w:p>
    <w:p w:rsidR="00000000" w:rsidDel="00000000" w:rsidP="00000000" w:rsidRDefault="00000000" w:rsidRPr="00000000" w14:paraId="000000C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232323"/>
          <w:sz w:val="20"/>
          <w:szCs w:val="20"/>
          <w:u w:val="none"/>
          <w:shd w:fill="auto" w:val="clear"/>
          <w:vertAlign w:val="baseline"/>
          <w:rtl w:val="0"/>
        </w:rPr>
        <w:t xml:space="preserve">Agent Run, Agent Output, Decision, Policy Evaluation, Approval Request, Approval Action, Execution Event, Override Event</w:t>
      </w:r>
      <w:r w:rsidDel="00000000" w:rsidR="00000000" w:rsidRPr="00000000">
        <w:rPr>
          <w:rtl w:val="0"/>
        </w:rPr>
      </w:r>
    </w:p>
    <w:p w:rsidR="00000000" w:rsidDel="00000000" w:rsidP="00000000" w:rsidRDefault="00000000" w:rsidRPr="00000000" w14:paraId="000000C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232323"/>
          <w:sz w:val="20"/>
          <w:szCs w:val="20"/>
          <w:u w:val="none"/>
          <w:shd w:fill="auto" w:val="clear"/>
          <w:vertAlign w:val="baseline"/>
          <w:rtl w:val="0"/>
        </w:rPr>
        <w:t xml:space="preserve">Simulation Run, Forecast Output, Confidence Score, Model Evaluation Result</w:t>
      </w:r>
      <w:r w:rsidDel="00000000" w:rsidR="00000000" w:rsidRPr="00000000">
        <w:rPr>
          <w:rtl w:val="0"/>
        </w:rPr>
      </w:r>
    </w:p>
    <w:p w:rsidR="00000000" w:rsidDel="00000000" w:rsidP="00000000" w:rsidRDefault="00000000" w:rsidRPr="00000000" w14:paraId="000000CE">
      <w:pPr>
        <w:spacing w:after="60" w:before="140" w:lineRule="auto"/>
        <w:rPr/>
      </w:pPr>
      <w:r w:rsidDel="00000000" w:rsidR="00000000" w:rsidRPr="00000000">
        <w:rPr>
          <w:b w:val="1"/>
          <w:bCs w:val="1"/>
          <w:color w:val="007185"/>
          <w:sz w:val="25"/>
          <w:szCs w:val="25"/>
          <w:rtl w:val="0"/>
        </w:rPr>
        <w:t xml:space="preserve">9.3 Hot / Warm / Cold Data Strategy</w:t>
      </w:r>
      <w:r w:rsidDel="00000000" w:rsidR="00000000" w:rsidRPr="00000000">
        <w:rPr>
          <w:rtl w:val="0"/>
        </w:rPr>
      </w:r>
    </w:p>
    <w:p w:rsidR="00000000" w:rsidDel="00000000" w:rsidP="00000000" w:rsidRDefault="00000000" w:rsidRPr="00000000" w14:paraId="000000C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232323"/>
          <w:sz w:val="20"/>
          <w:szCs w:val="20"/>
          <w:u w:val="none"/>
          <w:shd w:fill="auto" w:val="clear"/>
          <w:vertAlign w:val="baseline"/>
          <w:rtl w:val="0"/>
        </w:rPr>
        <w:t xml:space="preserve">Hot data: recent dashboard views, active decisions, current spend and campaign health snapshots.</w:t>
      </w:r>
      <w:r w:rsidDel="00000000" w:rsidR="00000000" w:rsidRPr="00000000">
        <w:rPr>
          <w:rtl w:val="0"/>
        </w:rPr>
      </w:r>
    </w:p>
    <w:p w:rsidR="00000000" w:rsidDel="00000000" w:rsidP="00000000" w:rsidRDefault="00000000" w:rsidRPr="00000000" w14:paraId="000000D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232323"/>
          <w:sz w:val="20"/>
          <w:szCs w:val="20"/>
          <w:u w:val="none"/>
          <w:shd w:fill="auto" w:val="clear"/>
          <w:vertAlign w:val="baseline"/>
          <w:rtl w:val="0"/>
        </w:rPr>
        <w:t xml:space="preserve">Warm data: last 90 to 365 days of ROI and decision history for fast drilldown.</w:t>
      </w:r>
      <w:r w:rsidDel="00000000" w:rsidR="00000000" w:rsidRPr="00000000">
        <w:rPr>
          <w:rtl w:val="0"/>
        </w:rPr>
      </w:r>
    </w:p>
    <w:p w:rsidR="00000000" w:rsidDel="00000000" w:rsidP="00000000" w:rsidRDefault="00000000" w:rsidRPr="00000000" w14:paraId="000000D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232323"/>
          <w:sz w:val="20"/>
          <w:szCs w:val="20"/>
          <w:u w:val="none"/>
          <w:shd w:fill="auto" w:val="clear"/>
          <w:vertAlign w:val="baseline"/>
          <w:rtl w:val="0"/>
        </w:rPr>
        <w:t xml:space="preserve">Cold data: archived telemetry, older detailed event logs, historical evaluation corpora.</w:t>
      </w:r>
      <w:r w:rsidDel="00000000" w:rsidR="00000000" w:rsidRPr="00000000">
        <w:rPr>
          <w:rtl w:val="0"/>
        </w:rPr>
      </w:r>
    </w:p>
    <w:p w:rsidR="00000000" w:rsidDel="00000000" w:rsidP="00000000" w:rsidRDefault="00000000" w:rsidRPr="00000000" w14:paraId="000000D2">
      <w:pPr>
        <w:spacing w:after="80" w:before="200" w:lineRule="auto"/>
        <w:rPr/>
      </w:pPr>
      <w:r w:rsidDel="00000000" w:rsidR="00000000" w:rsidRPr="00000000">
        <w:rPr>
          <w:b w:val="1"/>
          <w:bCs w:val="1"/>
          <w:color w:val="142f4f"/>
          <w:sz w:val="34"/>
          <w:szCs w:val="34"/>
          <w:rtl w:val="0"/>
        </w:rPr>
        <w:t xml:space="preserve">10. Event Taxonomy and Event Platform</w:t>
      </w:r>
      <w:r w:rsidDel="00000000" w:rsidR="00000000" w:rsidRPr="00000000">
        <w:rPr>
          <w:rtl w:val="0"/>
        </w:rPr>
      </w:r>
    </w:p>
    <w:p w:rsidR="00000000" w:rsidDel="00000000" w:rsidP="00000000" w:rsidRDefault="00000000" w:rsidRPr="00000000" w14:paraId="000000D3">
      <w:pPr>
        <w:spacing w:after="100" w:line="259" w:lineRule="auto"/>
        <w:rPr/>
      </w:pPr>
      <w:r w:rsidDel="00000000" w:rsidR="00000000" w:rsidRPr="00000000">
        <w:rPr>
          <w:b w:val="0"/>
          <w:bCs w:val="0"/>
          <w:i w:val="0"/>
          <w:iCs w:val="0"/>
          <w:color w:val="232323"/>
          <w:sz w:val="21"/>
          <w:szCs w:val="21"/>
          <w:rtl w:val="0"/>
        </w:rPr>
        <w:t xml:space="preserve">ZoikoVertex is event-driven internally. That requires a formal event philosophy, not ad hoc messages.</w:t>
      </w:r>
      <w:r w:rsidDel="00000000" w:rsidR="00000000" w:rsidRPr="00000000">
        <w:rPr>
          <w:rtl w:val="0"/>
        </w:rPr>
      </w:r>
    </w:p>
    <w:p w:rsidR="00000000" w:rsidDel="00000000" w:rsidP="00000000" w:rsidRDefault="00000000" w:rsidRPr="00000000" w14:paraId="000000D4">
      <w:pPr>
        <w:spacing w:after="60" w:before="140" w:lineRule="auto"/>
        <w:rPr/>
      </w:pPr>
      <w:r w:rsidDel="00000000" w:rsidR="00000000" w:rsidRPr="00000000">
        <w:rPr>
          <w:b w:val="1"/>
          <w:bCs w:val="1"/>
          <w:color w:val="007185"/>
          <w:sz w:val="25"/>
          <w:szCs w:val="25"/>
          <w:rtl w:val="0"/>
        </w:rPr>
        <w:t xml:space="preserve">10.1 Event Envelope</w:t>
      </w:r>
      <w:r w:rsidDel="00000000" w:rsidR="00000000" w:rsidRPr="00000000">
        <w:rPr>
          <w:rtl w:val="0"/>
        </w:rPr>
      </w:r>
    </w:p>
    <w:p w:rsidR="00000000" w:rsidDel="00000000" w:rsidP="00000000" w:rsidRDefault="00000000" w:rsidRPr="00000000" w14:paraId="000000D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232323"/>
          <w:sz w:val="20"/>
          <w:szCs w:val="20"/>
          <w:u w:val="none"/>
          <w:shd w:fill="auto" w:val="clear"/>
          <w:vertAlign w:val="baseline"/>
          <w:rtl w:val="0"/>
        </w:rPr>
        <w:t xml:space="preserve">event_id</w:t>
      </w:r>
      <w:r w:rsidDel="00000000" w:rsidR="00000000" w:rsidRPr="00000000">
        <w:rPr>
          <w:rtl w:val="0"/>
        </w:rPr>
      </w:r>
    </w:p>
    <w:p w:rsidR="00000000" w:rsidDel="00000000" w:rsidP="00000000" w:rsidRDefault="00000000" w:rsidRPr="00000000" w14:paraId="000000D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232323"/>
          <w:sz w:val="20"/>
          <w:szCs w:val="20"/>
          <w:u w:val="none"/>
          <w:shd w:fill="auto" w:val="clear"/>
          <w:vertAlign w:val="baseline"/>
          <w:rtl w:val="0"/>
        </w:rPr>
        <w:t xml:space="preserve">event_name</w:t>
      </w:r>
      <w:r w:rsidDel="00000000" w:rsidR="00000000" w:rsidRPr="00000000">
        <w:rPr>
          <w:rtl w:val="0"/>
        </w:rPr>
      </w:r>
    </w:p>
    <w:p w:rsidR="00000000" w:rsidDel="00000000" w:rsidP="00000000" w:rsidRDefault="00000000" w:rsidRPr="00000000" w14:paraId="000000D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232323"/>
          <w:sz w:val="20"/>
          <w:szCs w:val="20"/>
          <w:u w:val="none"/>
          <w:shd w:fill="auto" w:val="clear"/>
          <w:vertAlign w:val="baseline"/>
          <w:rtl w:val="0"/>
        </w:rPr>
        <w:t xml:space="preserve">domain</w:t>
      </w:r>
      <w:r w:rsidDel="00000000" w:rsidR="00000000" w:rsidRPr="00000000">
        <w:rPr>
          <w:rtl w:val="0"/>
        </w:rPr>
      </w:r>
    </w:p>
    <w:p w:rsidR="00000000" w:rsidDel="00000000" w:rsidP="00000000" w:rsidRDefault="00000000" w:rsidRPr="00000000" w14:paraId="000000D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232323"/>
          <w:sz w:val="20"/>
          <w:szCs w:val="20"/>
          <w:u w:val="none"/>
          <w:shd w:fill="auto" w:val="clear"/>
          <w:vertAlign w:val="baseline"/>
          <w:rtl w:val="0"/>
        </w:rPr>
        <w:t xml:space="preserve">tenant_id</w:t>
      </w:r>
      <w:r w:rsidDel="00000000" w:rsidR="00000000" w:rsidRPr="00000000">
        <w:rPr>
          <w:rtl w:val="0"/>
        </w:rPr>
      </w:r>
    </w:p>
    <w:p w:rsidR="00000000" w:rsidDel="00000000" w:rsidP="00000000" w:rsidRDefault="00000000" w:rsidRPr="00000000" w14:paraId="000000D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232323"/>
          <w:sz w:val="20"/>
          <w:szCs w:val="20"/>
          <w:u w:val="none"/>
          <w:shd w:fill="auto" w:val="clear"/>
          <w:vertAlign w:val="baseline"/>
          <w:rtl w:val="0"/>
        </w:rPr>
        <w:t xml:space="preserve">workspace_id</w:t>
      </w:r>
      <w:r w:rsidDel="00000000" w:rsidR="00000000" w:rsidRPr="00000000">
        <w:rPr>
          <w:rtl w:val="0"/>
        </w:rPr>
      </w:r>
    </w:p>
    <w:p w:rsidR="00000000" w:rsidDel="00000000" w:rsidP="00000000" w:rsidRDefault="00000000" w:rsidRPr="00000000" w14:paraId="000000D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232323"/>
          <w:sz w:val="20"/>
          <w:szCs w:val="20"/>
          <w:u w:val="none"/>
          <w:shd w:fill="auto" w:val="clear"/>
          <w:vertAlign w:val="baseline"/>
          <w:rtl w:val="0"/>
        </w:rPr>
        <w:t xml:space="preserve">trace_id</w:t>
      </w:r>
      <w:r w:rsidDel="00000000" w:rsidR="00000000" w:rsidRPr="00000000">
        <w:rPr>
          <w:rtl w:val="0"/>
        </w:rPr>
      </w:r>
    </w:p>
    <w:p w:rsidR="00000000" w:rsidDel="00000000" w:rsidP="00000000" w:rsidRDefault="00000000" w:rsidRPr="00000000" w14:paraId="000000D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232323"/>
          <w:sz w:val="20"/>
          <w:szCs w:val="20"/>
          <w:u w:val="none"/>
          <w:shd w:fill="auto" w:val="clear"/>
          <w:vertAlign w:val="baseline"/>
          <w:rtl w:val="0"/>
        </w:rPr>
        <w:t xml:space="preserve">actor_type and actor_id</w:t>
      </w:r>
      <w:r w:rsidDel="00000000" w:rsidR="00000000" w:rsidRPr="00000000">
        <w:rPr>
          <w:rtl w:val="0"/>
        </w:rPr>
      </w:r>
    </w:p>
    <w:p w:rsidR="00000000" w:rsidDel="00000000" w:rsidP="00000000" w:rsidRDefault="00000000" w:rsidRPr="00000000" w14:paraId="000000D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232323"/>
          <w:sz w:val="20"/>
          <w:szCs w:val="20"/>
          <w:u w:val="none"/>
          <w:shd w:fill="auto" w:val="clear"/>
          <w:vertAlign w:val="baseline"/>
          <w:rtl w:val="0"/>
        </w:rPr>
        <w:t xml:space="preserve">occurred_at</w:t>
      </w:r>
      <w:r w:rsidDel="00000000" w:rsidR="00000000" w:rsidRPr="00000000">
        <w:rPr>
          <w:rtl w:val="0"/>
        </w:rPr>
      </w:r>
    </w:p>
    <w:p w:rsidR="00000000" w:rsidDel="00000000" w:rsidP="00000000" w:rsidRDefault="00000000" w:rsidRPr="00000000" w14:paraId="000000D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232323"/>
          <w:sz w:val="20"/>
          <w:szCs w:val="20"/>
          <w:u w:val="none"/>
          <w:shd w:fill="auto" w:val="clear"/>
          <w:vertAlign w:val="baseline"/>
          <w:rtl w:val="0"/>
        </w:rPr>
        <w:t xml:space="preserve">schema_version</w:t>
      </w:r>
      <w:r w:rsidDel="00000000" w:rsidR="00000000" w:rsidRPr="00000000">
        <w:rPr>
          <w:rtl w:val="0"/>
        </w:rPr>
      </w:r>
    </w:p>
    <w:p w:rsidR="00000000" w:rsidDel="00000000" w:rsidP="00000000" w:rsidRDefault="00000000" w:rsidRPr="00000000" w14:paraId="000000D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232323"/>
          <w:sz w:val="20"/>
          <w:szCs w:val="20"/>
          <w:u w:val="none"/>
          <w:shd w:fill="auto" w:val="clear"/>
          <w:vertAlign w:val="baseline"/>
          <w:rtl w:val="0"/>
        </w:rPr>
        <w:t xml:space="preserve">classification</w:t>
      </w:r>
      <w:r w:rsidDel="00000000" w:rsidR="00000000" w:rsidRPr="00000000">
        <w:rPr>
          <w:rtl w:val="0"/>
        </w:rPr>
      </w:r>
    </w:p>
    <w:p w:rsidR="00000000" w:rsidDel="00000000" w:rsidP="00000000" w:rsidRDefault="00000000" w:rsidRPr="00000000" w14:paraId="000000D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232323"/>
          <w:sz w:val="20"/>
          <w:szCs w:val="20"/>
          <w:u w:val="none"/>
          <w:shd w:fill="auto" w:val="clear"/>
          <w:vertAlign w:val="baseline"/>
          <w:rtl w:val="0"/>
        </w:rPr>
        <w:t xml:space="preserve">retention_class</w:t>
      </w:r>
      <w:r w:rsidDel="00000000" w:rsidR="00000000" w:rsidRPr="00000000">
        <w:rPr>
          <w:rtl w:val="0"/>
        </w:rPr>
      </w:r>
    </w:p>
    <w:p w:rsidR="00000000" w:rsidDel="00000000" w:rsidP="00000000" w:rsidRDefault="00000000" w:rsidRPr="00000000" w14:paraId="000000E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232323"/>
          <w:sz w:val="20"/>
          <w:szCs w:val="20"/>
          <w:u w:val="none"/>
          <w:shd w:fill="auto" w:val="clear"/>
          <w:vertAlign w:val="baseline"/>
          <w:rtl w:val="0"/>
        </w:rPr>
        <w:t xml:space="preserve">payload</w:t>
      </w:r>
      <w:r w:rsidDel="00000000" w:rsidR="00000000" w:rsidRPr="00000000">
        <w:rPr>
          <w:rtl w:val="0"/>
        </w:rPr>
      </w:r>
    </w:p>
    <w:p w:rsidR="00000000" w:rsidDel="00000000" w:rsidP="00000000" w:rsidRDefault="00000000" w:rsidRPr="00000000" w14:paraId="000000E1">
      <w:pPr>
        <w:spacing w:after="60" w:before="140" w:lineRule="auto"/>
        <w:rPr/>
      </w:pPr>
      <w:r w:rsidDel="00000000" w:rsidR="00000000" w:rsidRPr="00000000">
        <w:rPr>
          <w:b w:val="1"/>
          <w:bCs w:val="1"/>
          <w:color w:val="007185"/>
          <w:sz w:val="25"/>
          <w:szCs w:val="25"/>
          <w:rtl w:val="0"/>
        </w:rPr>
        <w:t xml:space="preserve">10.2 Event Classes</w:t>
      </w:r>
      <w:r w:rsidDel="00000000" w:rsidR="00000000" w:rsidRPr="00000000">
        <w:rPr>
          <w:rtl w:val="0"/>
        </w:rPr>
      </w:r>
    </w:p>
    <w:p w:rsidR="00000000" w:rsidDel="00000000" w:rsidP="00000000" w:rsidRDefault="00000000" w:rsidRPr="00000000" w14:paraId="000000E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232323"/>
          <w:sz w:val="20"/>
          <w:szCs w:val="20"/>
          <w:u w:val="none"/>
          <w:shd w:fill="auto" w:val="clear"/>
          <w:vertAlign w:val="baseline"/>
          <w:rtl w:val="0"/>
        </w:rPr>
        <w:t xml:space="preserve">Operational events</w:t>
      </w:r>
      <w:r w:rsidDel="00000000" w:rsidR="00000000" w:rsidRPr="00000000">
        <w:rPr>
          <w:rtl w:val="0"/>
        </w:rPr>
      </w:r>
    </w:p>
    <w:p w:rsidR="00000000" w:rsidDel="00000000" w:rsidP="00000000" w:rsidRDefault="00000000" w:rsidRPr="00000000" w14:paraId="000000E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232323"/>
          <w:sz w:val="20"/>
          <w:szCs w:val="20"/>
          <w:u w:val="none"/>
          <w:shd w:fill="auto" w:val="clear"/>
          <w:vertAlign w:val="baseline"/>
          <w:rtl w:val="0"/>
        </w:rPr>
        <w:t xml:space="preserve">Decision events</w:t>
      </w:r>
      <w:r w:rsidDel="00000000" w:rsidR="00000000" w:rsidRPr="00000000">
        <w:rPr>
          <w:rtl w:val="0"/>
        </w:rPr>
      </w:r>
    </w:p>
    <w:p w:rsidR="00000000" w:rsidDel="00000000" w:rsidP="00000000" w:rsidRDefault="00000000" w:rsidRPr="00000000" w14:paraId="000000E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232323"/>
          <w:sz w:val="20"/>
          <w:szCs w:val="20"/>
          <w:u w:val="none"/>
          <w:shd w:fill="auto" w:val="clear"/>
          <w:vertAlign w:val="baseline"/>
          <w:rtl w:val="0"/>
        </w:rPr>
        <w:t xml:space="preserve">Governance events</w:t>
      </w:r>
      <w:r w:rsidDel="00000000" w:rsidR="00000000" w:rsidRPr="00000000">
        <w:rPr>
          <w:rtl w:val="0"/>
        </w:rPr>
      </w:r>
    </w:p>
    <w:p w:rsidR="00000000" w:rsidDel="00000000" w:rsidP="00000000" w:rsidRDefault="00000000" w:rsidRPr="00000000" w14:paraId="000000E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232323"/>
          <w:sz w:val="20"/>
          <w:szCs w:val="20"/>
          <w:u w:val="none"/>
          <w:shd w:fill="auto" w:val="clear"/>
          <w:vertAlign w:val="baseline"/>
          <w:rtl w:val="0"/>
        </w:rPr>
        <w:t xml:space="preserve">Execution events</w:t>
      </w:r>
      <w:r w:rsidDel="00000000" w:rsidR="00000000" w:rsidRPr="00000000">
        <w:rPr>
          <w:rtl w:val="0"/>
        </w:rPr>
      </w:r>
    </w:p>
    <w:p w:rsidR="00000000" w:rsidDel="00000000" w:rsidP="00000000" w:rsidRDefault="00000000" w:rsidRPr="00000000" w14:paraId="000000E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232323"/>
          <w:sz w:val="20"/>
          <w:szCs w:val="20"/>
          <w:u w:val="none"/>
          <w:shd w:fill="auto" w:val="clear"/>
          <w:vertAlign w:val="baseline"/>
          <w:rtl w:val="0"/>
        </w:rPr>
        <w:t xml:space="preserve">Financial events</w:t>
      </w:r>
      <w:r w:rsidDel="00000000" w:rsidR="00000000" w:rsidRPr="00000000">
        <w:rPr>
          <w:rtl w:val="0"/>
        </w:rPr>
      </w:r>
    </w:p>
    <w:p w:rsidR="00000000" w:rsidDel="00000000" w:rsidP="00000000" w:rsidRDefault="00000000" w:rsidRPr="00000000" w14:paraId="000000E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232323"/>
          <w:sz w:val="20"/>
          <w:szCs w:val="20"/>
          <w:u w:val="none"/>
          <w:shd w:fill="auto" w:val="clear"/>
          <w:vertAlign w:val="baseline"/>
          <w:rtl w:val="0"/>
        </w:rPr>
        <w:t xml:space="preserve">Audit events</w:t>
      </w:r>
      <w:r w:rsidDel="00000000" w:rsidR="00000000" w:rsidRPr="00000000">
        <w:rPr>
          <w:rtl w:val="0"/>
        </w:rPr>
      </w:r>
    </w:p>
    <w:p w:rsidR="00000000" w:rsidDel="00000000" w:rsidP="00000000" w:rsidRDefault="00000000" w:rsidRPr="00000000" w14:paraId="000000E8">
      <w:pPr>
        <w:spacing w:after="60" w:before="140" w:lineRule="auto"/>
        <w:rPr/>
      </w:pPr>
      <w:r w:rsidDel="00000000" w:rsidR="00000000" w:rsidRPr="00000000">
        <w:rPr>
          <w:b w:val="1"/>
          <w:bCs w:val="1"/>
          <w:color w:val="007185"/>
          <w:sz w:val="25"/>
          <w:szCs w:val="25"/>
          <w:rtl w:val="0"/>
        </w:rPr>
        <w:t xml:space="preserve">10.3 Naming Convention Examples</w:t>
      </w:r>
      <w:r w:rsidDel="00000000" w:rsidR="00000000" w:rsidRPr="00000000">
        <w:rPr>
          <w:rtl w:val="0"/>
        </w:rPr>
      </w:r>
    </w:p>
    <w:p w:rsidR="00000000" w:rsidDel="00000000" w:rsidP="00000000" w:rsidRDefault="00000000" w:rsidRPr="00000000" w14:paraId="000000E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232323"/>
          <w:sz w:val="20"/>
          <w:szCs w:val="20"/>
          <w:u w:val="none"/>
          <w:shd w:fill="auto" w:val="clear"/>
          <w:vertAlign w:val="baseline"/>
          <w:rtl w:val="0"/>
        </w:rPr>
        <w:t xml:space="preserve">decision.proposed</w:t>
      </w:r>
      <w:r w:rsidDel="00000000" w:rsidR="00000000" w:rsidRPr="00000000">
        <w:rPr>
          <w:rtl w:val="0"/>
        </w:rPr>
      </w:r>
    </w:p>
    <w:p w:rsidR="00000000" w:rsidDel="00000000" w:rsidP="00000000" w:rsidRDefault="00000000" w:rsidRPr="00000000" w14:paraId="000000E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232323"/>
          <w:sz w:val="20"/>
          <w:szCs w:val="20"/>
          <w:u w:val="none"/>
          <w:shd w:fill="auto" w:val="clear"/>
          <w:vertAlign w:val="baseline"/>
          <w:rtl w:val="0"/>
        </w:rPr>
        <w:t xml:space="preserve">decision.classified</w:t>
      </w:r>
      <w:r w:rsidDel="00000000" w:rsidR="00000000" w:rsidRPr="00000000">
        <w:rPr>
          <w:rtl w:val="0"/>
        </w:rPr>
      </w:r>
    </w:p>
    <w:p w:rsidR="00000000" w:rsidDel="00000000" w:rsidP="00000000" w:rsidRDefault="00000000" w:rsidRPr="00000000" w14:paraId="000000E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232323"/>
          <w:sz w:val="20"/>
          <w:szCs w:val="20"/>
          <w:u w:val="none"/>
          <w:shd w:fill="auto" w:val="clear"/>
          <w:vertAlign w:val="baseline"/>
          <w:rtl w:val="0"/>
        </w:rPr>
        <w:t xml:space="preserve">decision.approved</w:t>
      </w:r>
      <w:r w:rsidDel="00000000" w:rsidR="00000000" w:rsidRPr="00000000">
        <w:rPr>
          <w:rtl w:val="0"/>
        </w:rPr>
      </w:r>
    </w:p>
    <w:p w:rsidR="00000000" w:rsidDel="00000000" w:rsidP="00000000" w:rsidRDefault="00000000" w:rsidRPr="00000000" w14:paraId="000000E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232323"/>
          <w:sz w:val="20"/>
          <w:szCs w:val="20"/>
          <w:u w:val="none"/>
          <w:shd w:fill="auto" w:val="clear"/>
          <w:vertAlign w:val="baseline"/>
          <w:rtl w:val="0"/>
        </w:rPr>
        <w:t xml:space="preserve">decision.rejected</w:t>
      </w:r>
      <w:r w:rsidDel="00000000" w:rsidR="00000000" w:rsidRPr="00000000">
        <w:rPr>
          <w:rtl w:val="0"/>
        </w:rPr>
      </w:r>
    </w:p>
    <w:p w:rsidR="00000000" w:rsidDel="00000000" w:rsidP="00000000" w:rsidRDefault="00000000" w:rsidRPr="00000000" w14:paraId="000000E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232323"/>
          <w:sz w:val="20"/>
          <w:szCs w:val="20"/>
          <w:u w:val="none"/>
          <w:shd w:fill="auto" w:val="clear"/>
          <w:vertAlign w:val="baseline"/>
          <w:rtl w:val="0"/>
        </w:rPr>
        <w:t xml:space="preserve">policy.violation_detected</w:t>
      </w:r>
      <w:r w:rsidDel="00000000" w:rsidR="00000000" w:rsidRPr="00000000">
        <w:rPr>
          <w:rtl w:val="0"/>
        </w:rPr>
      </w:r>
    </w:p>
    <w:p w:rsidR="00000000" w:rsidDel="00000000" w:rsidP="00000000" w:rsidRDefault="00000000" w:rsidRPr="00000000" w14:paraId="000000E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232323"/>
          <w:sz w:val="20"/>
          <w:szCs w:val="20"/>
          <w:u w:val="none"/>
          <w:shd w:fill="auto" w:val="clear"/>
          <w:vertAlign w:val="baseline"/>
          <w:rtl w:val="0"/>
        </w:rPr>
        <w:t xml:space="preserve">simulation.run_completed</w:t>
      </w:r>
      <w:r w:rsidDel="00000000" w:rsidR="00000000" w:rsidRPr="00000000">
        <w:rPr>
          <w:rtl w:val="0"/>
        </w:rPr>
      </w:r>
    </w:p>
    <w:p w:rsidR="00000000" w:rsidDel="00000000" w:rsidP="00000000" w:rsidRDefault="00000000" w:rsidRPr="00000000" w14:paraId="000000E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232323"/>
          <w:sz w:val="20"/>
          <w:szCs w:val="20"/>
          <w:u w:val="none"/>
          <w:shd w:fill="auto" w:val="clear"/>
          <w:vertAlign w:val="baseline"/>
          <w:rtl w:val="0"/>
        </w:rPr>
        <w:t xml:space="preserve">execution.campaign_paused</w:t>
      </w:r>
      <w:r w:rsidDel="00000000" w:rsidR="00000000" w:rsidRPr="00000000">
        <w:rPr>
          <w:rtl w:val="0"/>
        </w:rPr>
      </w:r>
    </w:p>
    <w:p w:rsidR="00000000" w:rsidDel="00000000" w:rsidP="00000000" w:rsidRDefault="00000000" w:rsidRPr="00000000" w14:paraId="000000F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232323"/>
          <w:sz w:val="20"/>
          <w:szCs w:val="20"/>
          <w:u w:val="none"/>
          <w:shd w:fill="auto" w:val="clear"/>
          <w:vertAlign w:val="baseline"/>
          <w:rtl w:val="0"/>
        </w:rPr>
        <w:t xml:space="preserve">execution.budget_reallocated</w:t>
      </w:r>
      <w:r w:rsidDel="00000000" w:rsidR="00000000" w:rsidRPr="00000000">
        <w:rPr>
          <w:rtl w:val="0"/>
        </w:rPr>
      </w:r>
    </w:p>
    <w:p w:rsidR="00000000" w:rsidDel="00000000" w:rsidP="00000000" w:rsidRDefault="00000000" w:rsidRPr="00000000" w14:paraId="000000F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232323"/>
          <w:sz w:val="20"/>
          <w:szCs w:val="20"/>
          <w:u w:val="none"/>
          <w:shd w:fill="auto" w:val="clear"/>
          <w:vertAlign w:val="baseline"/>
          <w:rtl w:val="0"/>
        </w:rPr>
        <w:t xml:space="preserve">roi.snapshot_generated</w:t>
      </w:r>
      <w:r w:rsidDel="00000000" w:rsidR="00000000" w:rsidRPr="00000000">
        <w:rPr>
          <w:rtl w:val="0"/>
        </w:rPr>
      </w:r>
    </w:p>
    <w:p w:rsidR="00000000" w:rsidDel="00000000" w:rsidP="00000000" w:rsidRDefault="00000000" w:rsidRPr="00000000" w14:paraId="000000F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232323"/>
          <w:sz w:val="20"/>
          <w:szCs w:val="20"/>
          <w:u w:val="none"/>
          <w:shd w:fill="auto" w:val="clear"/>
          <w:vertAlign w:val="baseline"/>
          <w:rtl w:val="0"/>
        </w:rPr>
        <w:t xml:space="preserve">override.action_recorded</w:t>
      </w:r>
      <w:r w:rsidDel="00000000" w:rsidR="00000000" w:rsidRPr="00000000">
        <w:rPr>
          <w:rtl w:val="0"/>
        </w:rPr>
      </w:r>
    </w:p>
    <w:tbl>
      <w:tblPr>
        <w:tblStyle w:val="Table10"/>
        <w:tblW w:w="10080.0" w:type="dxa"/>
        <w:jc w:val="center"/>
        <w:tblLayout w:type="fixed"/>
        <w:tblLook w:val="0400"/>
      </w:tblPr>
      <w:tblGrid>
        <w:gridCol w:w="10080"/>
        <w:tblGridChange w:id="0">
          <w:tblGrid>
            <w:gridCol w:w="10080"/>
          </w:tblGrid>
        </w:tblGridChange>
      </w:tblGrid>
      <w:tr>
        <w:trPr>
          <w:cantSplit w:val="0"/>
          <w:tblHeader w:val="0"/>
        </w:trPr>
        <w:tc>
          <w:tcPr>
            <w:shd w:fill="eef5f9" w:val="clear"/>
            <w:tcMar>
              <w:top w:w="110.0" w:type="dxa"/>
              <w:bottom w:w="110.0" w:type="dxa"/>
            </w:tcMar>
          </w:tcPr>
          <w:p w:rsidR="00000000" w:rsidDel="00000000" w:rsidP="00000000" w:rsidRDefault="00000000" w:rsidRPr="00000000" w14:paraId="000000F3">
            <w:pPr>
              <w:rPr/>
            </w:pPr>
            <w:r w:rsidDel="00000000" w:rsidR="00000000" w:rsidRPr="00000000">
              <w:rPr>
                <w:b w:val="1"/>
                <w:bCs w:val="1"/>
                <w:color w:val="142f4f"/>
                <w:sz w:val="21"/>
                <w:szCs w:val="21"/>
                <w:rtl w:val="0"/>
              </w:rPr>
              <w:t xml:space="preserve">Non-negotiable rule:  </w:t>
            </w:r>
            <w:r w:rsidDel="00000000" w:rsidR="00000000" w:rsidRPr="00000000">
              <w:rPr>
                <w:color w:val="232323"/>
                <w:sz w:val="20"/>
                <w:szCs w:val="20"/>
                <w:rtl w:val="0"/>
              </w:rPr>
              <w:t xml:space="preserve">Events must be immutable. Corrections happen through new events, not silent mutation of historical truth.</w:t>
            </w:r>
            <w:r w:rsidDel="00000000" w:rsidR="00000000" w:rsidRPr="00000000">
              <w:rPr>
                <w:rtl w:val="0"/>
              </w:rPr>
            </w:r>
          </w:p>
        </w:tc>
      </w:tr>
    </w:tbl>
    <w:p w:rsidR="00000000" w:rsidDel="00000000" w:rsidP="00000000" w:rsidRDefault="00000000" w:rsidRPr="00000000" w14:paraId="000000F4">
      <w:pPr>
        <w:spacing w:after="80" w:before="200" w:lineRule="auto"/>
        <w:rPr/>
      </w:pPr>
      <w:r w:rsidDel="00000000" w:rsidR="00000000" w:rsidRPr="00000000">
        <w:rPr>
          <w:b w:val="1"/>
          <w:bCs w:val="1"/>
          <w:color w:val="142f4f"/>
          <w:sz w:val="34"/>
          <w:szCs w:val="34"/>
          <w:rtl w:val="0"/>
        </w:rPr>
        <w:t xml:space="preserve">11. Queue Topology and Workflow Model</w:t>
      </w:r>
      <w:r w:rsidDel="00000000" w:rsidR="00000000" w:rsidRPr="00000000">
        <w:rPr>
          <w:rtl w:val="0"/>
        </w:rPr>
      </w:r>
    </w:p>
    <w:p w:rsidR="00000000" w:rsidDel="00000000" w:rsidP="00000000" w:rsidRDefault="00000000" w:rsidRPr="00000000" w14:paraId="000000F5">
      <w:pPr>
        <w:spacing w:after="100" w:line="259" w:lineRule="auto"/>
        <w:rPr/>
      </w:pPr>
      <w:r w:rsidDel="00000000" w:rsidR="00000000" w:rsidRPr="00000000">
        <w:rPr>
          <w:b w:val="0"/>
          <w:bCs w:val="0"/>
          <w:i w:val="0"/>
          <w:iCs w:val="0"/>
          <w:color w:val="232323"/>
          <w:sz w:val="21"/>
          <w:szCs w:val="21"/>
          <w:rtl w:val="0"/>
        </w:rPr>
        <w:t xml:space="preserve">ZoikoVertex needs a queue topology that is explicit enough for engineering teams to implement reliably.</w:t>
      </w:r>
      <w:r w:rsidDel="00000000" w:rsidR="00000000" w:rsidRPr="00000000">
        <w:rPr>
          <w:rtl w:val="0"/>
        </w:rPr>
      </w:r>
    </w:p>
    <w:p w:rsidR="00000000" w:rsidDel="00000000" w:rsidP="00000000" w:rsidRDefault="00000000" w:rsidRPr="00000000" w14:paraId="000000F6">
      <w:pPr>
        <w:spacing w:after="60" w:before="140" w:lineRule="auto"/>
        <w:rPr/>
      </w:pPr>
      <w:r w:rsidDel="00000000" w:rsidR="00000000" w:rsidRPr="00000000">
        <w:rPr>
          <w:b w:val="1"/>
          <w:bCs w:val="1"/>
          <w:color w:val="007185"/>
          <w:sz w:val="25"/>
          <w:szCs w:val="25"/>
          <w:rtl w:val="0"/>
        </w:rPr>
        <w:t xml:space="preserve">11.1 Core Queues</w:t>
      </w:r>
      <w:r w:rsidDel="00000000" w:rsidR="00000000" w:rsidRPr="00000000">
        <w:rPr>
          <w:rtl w:val="0"/>
        </w:rPr>
      </w:r>
    </w:p>
    <w:tbl>
      <w:tblPr>
        <w:tblStyle w:val="Table11"/>
        <w:tblW w:w="1008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360"/>
        <w:gridCol w:w="3360"/>
        <w:gridCol w:w="3360"/>
        <w:tblGridChange w:id="0">
          <w:tblGrid>
            <w:gridCol w:w="3360"/>
            <w:gridCol w:w="3360"/>
            <w:gridCol w:w="3360"/>
          </w:tblGrid>
        </w:tblGridChange>
      </w:tblGrid>
      <w:tr>
        <w:trPr>
          <w:cantSplit w:val="0"/>
          <w:tblHeader w:val="0"/>
        </w:trPr>
        <w:tc>
          <w:tcPr>
            <w:shd w:fill="dceaf4" w:val="clear"/>
            <w:tcMar>
              <w:top w:w="90.0" w:type="dxa"/>
              <w:bottom w:w="90.0" w:type="dxa"/>
            </w:tcMar>
            <w:vAlign w:val="center"/>
          </w:tcPr>
          <w:p w:rsidR="00000000" w:rsidDel="00000000" w:rsidP="00000000" w:rsidRDefault="00000000" w:rsidRPr="00000000" w14:paraId="000000F7">
            <w:pPr>
              <w:rPr/>
            </w:pPr>
            <w:r w:rsidDel="00000000" w:rsidR="00000000" w:rsidRPr="00000000">
              <w:rPr>
                <w:b w:val="1"/>
                <w:bCs w:val="1"/>
                <w:color w:val="142f4f"/>
                <w:sz w:val="20"/>
                <w:szCs w:val="20"/>
                <w:rtl w:val="0"/>
              </w:rPr>
              <w:t xml:space="preserve">Queue</w:t>
            </w:r>
            <w:r w:rsidDel="00000000" w:rsidR="00000000" w:rsidRPr="00000000">
              <w:rPr>
                <w:rtl w:val="0"/>
              </w:rPr>
            </w:r>
          </w:p>
        </w:tc>
        <w:tc>
          <w:tcPr>
            <w:shd w:fill="dceaf4" w:val="clear"/>
            <w:tcMar>
              <w:top w:w="90.0" w:type="dxa"/>
              <w:bottom w:w="90.0" w:type="dxa"/>
            </w:tcMar>
            <w:vAlign w:val="center"/>
          </w:tcPr>
          <w:p w:rsidR="00000000" w:rsidDel="00000000" w:rsidP="00000000" w:rsidRDefault="00000000" w:rsidRPr="00000000" w14:paraId="000000F8">
            <w:pPr>
              <w:rPr/>
            </w:pPr>
            <w:r w:rsidDel="00000000" w:rsidR="00000000" w:rsidRPr="00000000">
              <w:rPr>
                <w:b w:val="1"/>
                <w:bCs w:val="1"/>
                <w:color w:val="142f4f"/>
                <w:sz w:val="20"/>
                <w:szCs w:val="20"/>
                <w:rtl w:val="0"/>
              </w:rPr>
              <w:t xml:space="preserve">Purpose</w:t>
            </w:r>
            <w:r w:rsidDel="00000000" w:rsidR="00000000" w:rsidRPr="00000000">
              <w:rPr>
                <w:rtl w:val="0"/>
              </w:rPr>
            </w:r>
          </w:p>
        </w:tc>
        <w:tc>
          <w:tcPr>
            <w:shd w:fill="dceaf4" w:val="clear"/>
            <w:tcMar>
              <w:top w:w="90.0" w:type="dxa"/>
              <w:bottom w:w="90.0" w:type="dxa"/>
            </w:tcMar>
            <w:vAlign w:val="center"/>
          </w:tcPr>
          <w:p w:rsidR="00000000" w:rsidDel="00000000" w:rsidP="00000000" w:rsidRDefault="00000000" w:rsidRPr="00000000" w14:paraId="000000F9">
            <w:pPr>
              <w:rPr/>
            </w:pPr>
            <w:r w:rsidDel="00000000" w:rsidR="00000000" w:rsidRPr="00000000">
              <w:rPr>
                <w:b w:val="1"/>
                <w:bCs w:val="1"/>
                <w:color w:val="142f4f"/>
                <w:sz w:val="20"/>
                <w:szCs w:val="20"/>
                <w:rtl w:val="0"/>
              </w:rPr>
              <w:t xml:space="preserve">Primary Consumers</w:t>
            </w:r>
            <w:r w:rsidDel="00000000" w:rsidR="00000000" w:rsidRPr="00000000">
              <w:rPr>
                <w:rtl w:val="0"/>
              </w:rPr>
            </w:r>
          </w:p>
        </w:tc>
      </w:tr>
      <w:tr>
        <w:trPr>
          <w:cantSplit w:val="0"/>
          <w:tblHeader w:val="0"/>
        </w:trPr>
        <w:tc>
          <w:tcPr>
            <w:shd w:fill="fafcfd" w:val="clear"/>
            <w:tcMar>
              <w:top w:w="80.0" w:type="dxa"/>
              <w:bottom w:w="80.0" w:type="dxa"/>
            </w:tcMar>
            <w:vAlign w:val="center"/>
          </w:tcPr>
          <w:p w:rsidR="00000000" w:rsidDel="00000000" w:rsidP="00000000" w:rsidRDefault="00000000" w:rsidRPr="00000000" w14:paraId="000000FA">
            <w:pPr>
              <w:rPr/>
            </w:pPr>
            <w:r w:rsidDel="00000000" w:rsidR="00000000" w:rsidRPr="00000000">
              <w:rPr>
                <w:color w:val="232323"/>
                <w:sz w:val="20"/>
                <w:szCs w:val="20"/>
                <w:rtl w:val="0"/>
              </w:rPr>
              <w:t xml:space="preserve">connector_ingest</w:t>
            </w:r>
            <w:r w:rsidDel="00000000" w:rsidR="00000000" w:rsidRPr="00000000">
              <w:rPr>
                <w:rtl w:val="0"/>
              </w:rPr>
            </w:r>
          </w:p>
        </w:tc>
        <w:tc>
          <w:tcPr>
            <w:shd w:fill="fafcfd" w:val="clear"/>
            <w:tcMar>
              <w:top w:w="80.0" w:type="dxa"/>
              <w:bottom w:w="80.0" w:type="dxa"/>
            </w:tcMar>
            <w:vAlign w:val="center"/>
          </w:tcPr>
          <w:p w:rsidR="00000000" w:rsidDel="00000000" w:rsidP="00000000" w:rsidRDefault="00000000" w:rsidRPr="00000000" w14:paraId="000000FB">
            <w:pPr>
              <w:rPr/>
            </w:pPr>
            <w:r w:rsidDel="00000000" w:rsidR="00000000" w:rsidRPr="00000000">
              <w:rPr>
                <w:color w:val="232323"/>
                <w:sz w:val="20"/>
                <w:szCs w:val="20"/>
                <w:rtl w:val="0"/>
              </w:rPr>
              <w:t xml:space="preserve">Webhook receipts, polling deltas, source sync tasks</w:t>
            </w:r>
            <w:r w:rsidDel="00000000" w:rsidR="00000000" w:rsidRPr="00000000">
              <w:rPr>
                <w:rtl w:val="0"/>
              </w:rPr>
            </w:r>
          </w:p>
        </w:tc>
        <w:tc>
          <w:tcPr>
            <w:shd w:fill="fafcfd" w:val="clear"/>
            <w:tcMar>
              <w:top w:w="80.0" w:type="dxa"/>
              <w:bottom w:w="80.0" w:type="dxa"/>
            </w:tcMar>
            <w:vAlign w:val="center"/>
          </w:tcPr>
          <w:p w:rsidR="00000000" w:rsidDel="00000000" w:rsidP="00000000" w:rsidRDefault="00000000" w:rsidRPr="00000000" w14:paraId="000000FC">
            <w:pPr>
              <w:rPr/>
            </w:pPr>
            <w:r w:rsidDel="00000000" w:rsidR="00000000" w:rsidRPr="00000000">
              <w:rPr>
                <w:color w:val="232323"/>
                <w:sz w:val="20"/>
                <w:szCs w:val="20"/>
                <w:rtl w:val="0"/>
              </w:rPr>
              <w:t xml:space="preserve">Connector workers</w:t>
            </w:r>
            <w:r w:rsidDel="00000000" w:rsidR="00000000" w:rsidRPr="00000000">
              <w:rPr>
                <w:rtl w:val="0"/>
              </w:rPr>
            </w:r>
          </w:p>
        </w:tc>
      </w:tr>
      <w:tr>
        <w:trPr>
          <w:cantSplit w:val="0"/>
          <w:tblHeader w:val="0"/>
        </w:trPr>
        <w:tc>
          <w:tcPr>
            <w:shd w:fill="fafcfd" w:val="clear"/>
            <w:tcMar>
              <w:top w:w="80.0" w:type="dxa"/>
              <w:bottom w:w="80.0" w:type="dxa"/>
            </w:tcMar>
            <w:vAlign w:val="center"/>
          </w:tcPr>
          <w:p w:rsidR="00000000" w:rsidDel="00000000" w:rsidP="00000000" w:rsidRDefault="00000000" w:rsidRPr="00000000" w14:paraId="000000FD">
            <w:pPr>
              <w:rPr/>
            </w:pPr>
            <w:r w:rsidDel="00000000" w:rsidR="00000000" w:rsidRPr="00000000">
              <w:rPr>
                <w:color w:val="232323"/>
                <w:sz w:val="20"/>
                <w:szCs w:val="20"/>
                <w:rtl w:val="0"/>
              </w:rPr>
              <w:t xml:space="preserve">normalize_and_map</w:t>
            </w:r>
            <w:r w:rsidDel="00000000" w:rsidR="00000000" w:rsidRPr="00000000">
              <w:rPr>
                <w:rtl w:val="0"/>
              </w:rPr>
            </w:r>
          </w:p>
        </w:tc>
        <w:tc>
          <w:tcPr>
            <w:shd w:fill="fafcfd" w:val="clear"/>
            <w:tcMar>
              <w:top w:w="80.0" w:type="dxa"/>
              <w:bottom w:w="80.0" w:type="dxa"/>
            </w:tcMar>
            <w:vAlign w:val="center"/>
          </w:tcPr>
          <w:p w:rsidR="00000000" w:rsidDel="00000000" w:rsidP="00000000" w:rsidRDefault="00000000" w:rsidRPr="00000000" w14:paraId="000000FE">
            <w:pPr>
              <w:rPr/>
            </w:pPr>
            <w:r w:rsidDel="00000000" w:rsidR="00000000" w:rsidRPr="00000000">
              <w:rPr>
                <w:color w:val="232323"/>
                <w:sz w:val="20"/>
                <w:szCs w:val="20"/>
                <w:rtl w:val="0"/>
              </w:rPr>
              <w:t xml:space="preserve">Canonical mapping and enrichment</w:t>
            </w:r>
            <w:r w:rsidDel="00000000" w:rsidR="00000000" w:rsidRPr="00000000">
              <w:rPr>
                <w:rtl w:val="0"/>
              </w:rPr>
            </w:r>
          </w:p>
        </w:tc>
        <w:tc>
          <w:tcPr>
            <w:shd w:fill="fafcfd" w:val="clear"/>
            <w:tcMar>
              <w:top w:w="80.0" w:type="dxa"/>
              <w:bottom w:w="80.0" w:type="dxa"/>
            </w:tcMar>
            <w:vAlign w:val="center"/>
          </w:tcPr>
          <w:p w:rsidR="00000000" w:rsidDel="00000000" w:rsidP="00000000" w:rsidRDefault="00000000" w:rsidRPr="00000000" w14:paraId="000000FF">
            <w:pPr>
              <w:rPr/>
            </w:pPr>
            <w:r w:rsidDel="00000000" w:rsidR="00000000" w:rsidRPr="00000000">
              <w:rPr>
                <w:color w:val="232323"/>
                <w:sz w:val="20"/>
                <w:szCs w:val="20"/>
                <w:rtl w:val="0"/>
              </w:rPr>
              <w:t xml:space="preserve">Normalization workers</w:t>
            </w:r>
            <w:r w:rsidDel="00000000" w:rsidR="00000000" w:rsidRPr="00000000">
              <w:rPr>
                <w:rtl w:val="0"/>
              </w:rPr>
            </w:r>
          </w:p>
        </w:tc>
      </w:tr>
      <w:tr>
        <w:trPr>
          <w:cantSplit w:val="0"/>
          <w:tblHeader w:val="0"/>
        </w:trPr>
        <w:tc>
          <w:tcPr>
            <w:shd w:fill="fafcfd" w:val="clear"/>
            <w:tcMar>
              <w:top w:w="80.0" w:type="dxa"/>
              <w:bottom w:w="80.0" w:type="dxa"/>
            </w:tcMar>
            <w:vAlign w:val="center"/>
          </w:tcPr>
          <w:p w:rsidR="00000000" w:rsidDel="00000000" w:rsidP="00000000" w:rsidRDefault="00000000" w:rsidRPr="00000000" w14:paraId="00000100">
            <w:pPr>
              <w:rPr/>
            </w:pPr>
            <w:r w:rsidDel="00000000" w:rsidR="00000000" w:rsidRPr="00000000">
              <w:rPr>
                <w:color w:val="232323"/>
                <w:sz w:val="20"/>
                <w:szCs w:val="20"/>
                <w:rtl w:val="0"/>
              </w:rPr>
              <w:t xml:space="preserve">agent_runs</w:t>
            </w:r>
            <w:r w:rsidDel="00000000" w:rsidR="00000000" w:rsidRPr="00000000">
              <w:rPr>
                <w:rtl w:val="0"/>
              </w:rPr>
            </w:r>
          </w:p>
        </w:tc>
        <w:tc>
          <w:tcPr>
            <w:shd w:fill="fafcfd" w:val="clear"/>
            <w:tcMar>
              <w:top w:w="80.0" w:type="dxa"/>
              <w:bottom w:w="80.0" w:type="dxa"/>
            </w:tcMar>
            <w:vAlign w:val="center"/>
          </w:tcPr>
          <w:p w:rsidR="00000000" w:rsidDel="00000000" w:rsidP="00000000" w:rsidRDefault="00000000" w:rsidRPr="00000000" w14:paraId="00000101">
            <w:pPr>
              <w:rPr/>
            </w:pPr>
            <w:r w:rsidDel="00000000" w:rsidR="00000000" w:rsidRPr="00000000">
              <w:rPr>
                <w:color w:val="232323"/>
                <w:sz w:val="20"/>
                <w:szCs w:val="20"/>
                <w:rtl w:val="0"/>
              </w:rPr>
              <w:t xml:space="preserve">Agent task execution jobs</w:t>
            </w:r>
            <w:r w:rsidDel="00000000" w:rsidR="00000000" w:rsidRPr="00000000">
              <w:rPr>
                <w:rtl w:val="0"/>
              </w:rPr>
            </w:r>
          </w:p>
        </w:tc>
        <w:tc>
          <w:tcPr>
            <w:shd w:fill="fafcfd" w:val="clear"/>
            <w:tcMar>
              <w:top w:w="80.0" w:type="dxa"/>
              <w:bottom w:w="80.0" w:type="dxa"/>
            </w:tcMar>
            <w:vAlign w:val="center"/>
          </w:tcPr>
          <w:p w:rsidR="00000000" w:rsidDel="00000000" w:rsidP="00000000" w:rsidRDefault="00000000" w:rsidRPr="00000000" w14:paraId="00000102">
            <w:pPr>
              <w:rPr/>
            </w:pPr>
            <w:r w:rsidDel="00000000" w:rsidR="00000000" w:rsidRPr="00000000">
              <w:rPr>
                <w:color w:val="232323"/>
                <w:sz w:val="20"/>
                <w:szCs w:val="20"/>
                <w:rtl w:val="0"/>
              </w:rPr>
              <w:t xml:space="preserve">Intelligence workers</w:t>
            </w:r>
            <w:r w:rsidDel="00000000" w:rsidR="00000000" w:rsidRPr="00000000">
              <w:rPr>
                <w:rtl w:val="0"/>
              </w:rPr>
            </w:r>
          </w:p>
        </w:tc>
      </w:tr>
      <w:tr>
        <w:trPr>
          <w:cantSplit w:val="0"/>
          <w:tblHeader w:val="0"/>
        </w:trPr>
        <w:tc>
          <w:tcPr>
            <w:shd w:fill="fafcfd" w:val="clear"/>
            <w:tcMar>
              <w:top w:w="80.0" w:type="dxa"/>
              <w:bottom w:w="80.0" w:type="dxa"/>
            </w:tcMar>
            <w:vAlign w:val="center"/>
          </w:tcPr>
          <w:p w:rsidR="00000000" w:rsidDel="00000000" w:rsidP="00000000" w:rsidRDefault="00000000" w:rsidRPr="00000000" w14:paraId="00000103">
            <w:pPr>
              <w:rPr/>
            </w:pPr>
            <w:r w:rsidDel="00000000" w:rsidR="00000000" w:rsidRPr="00000000">
              <w:rPr>
                <w:color w:val="232323"/>
                <w:sz w:val="20"/>
                <w:szCs w:val="20"/>
                <w:rtl w:val="0"/>
              </w:rPr>
              <w:t xml:space="preserve">simulation_jobs</w:t>
            </w:r>
            <w:r w:rsidDel="00000000" w:rsidR="00000000" w:rsidRPr="00000000">
              <w:rPr>
                <w:rtl w:val="0"/>
              </w:rPr>
            </w:r>
          </w:p>
        </w:tc>
        <w:tc>
          <w:tcPr>
            <w:shd w:fill="fafcfd" w:val="clear"/>
            <w:tcMar>
              <w:top w:w="80.0" w:type="dxa"/>
              <w:bottom w:w="80.0" w:type="dxa"/>
            </w:tcMar>
            <w:vAlign w:val="center"/>
          </w:tcPr>
          <w:p w:rsidR="00000000" w:rsidDel="00000000" w:rsidP="00000000" w:rsidRDefault="00000000" w:rsidRPr="00000000" w14:paraId="00000104">
            <w:pPr>
              <w:rPr/>
            </w:pPr>
            <w:r w:rsidDel="00000000" w:rsidR="00000000" w:rsidRPr="00000000">
              <w:rPr>
                <w:color w:val="232323"/>
                <w:sz w:val="20"/>
                <w:szCs w:val="20"/>
                <w:rtl w:val="0"/>
              </w:rPr>
              <w:t xml:space="preserve">Pre-spend simulation and forecast tasks</w:t>
            </w:r>
            <w:r w:rsidDel="00000000" w:rsidR="00000000" w:rsidRPr="00000000">
              <w:rPr>
                <w:rtl w:val="0"/>
              </w:rPr>
            </w:r>
          </w:p>
        </w:tc>
        <w:tc>
          <w:tcPr>
            <w:shd w:fill="fafcfd" w:val="clear"/>
            <w:tcMar>
              <w:top w:w="80.0" w:type="dxa"/>
              <w:bottom w:w="80.0" w:type="dxa"/>
            </w:tcMar>
            <w:vAlign w:val="center"/>
          </w:tcPr>
          <w:p w:rsidR="00000000" w:rsidDel="00000000" w:rsidP="00000000" w:rsidRDefault="00000000" w:rsidRPr="00000000" w14:paraId="00000105">
            <w:pPr>
              <w:rPr/>
            </w:pPr>
            <w:r w:rsidDel="00000000" w:rsidR="00000000" w:rsidRPr="00000000">
              <w:rPr>
                <w:color w:val="232323"/>
                <w:sz w:val="20"/>
                <w:szCs w:val="20"/>
                <w:rtl w:val="0"/>
              </w:rPr>
              <w:t xml:space="preserve">Simulation workers</w:t>
            </w:r>
            <w:r w:rsidDel="00000000" w:rsidR="00000000" w:rsidRPr="00000000">
              <w:rPr>
                <w:rtl w:val="0"/>
              </w:rPr>
            </w:r>
          </w:p>
        </w:tc>
      </w:tr>
      <w:tr>
        <w:trPr>
          <w:cantSplit w:val="0"/>
          <w:tblHeader w:val="0"/>
        </w:trPr>
        <w:tc>
          <w:tcPr>
            <w:shd w:fill="fafcfd" w:val="clear"/>
            <w:tcMar>
              <w:top w:w="80.0" w:type="dxa"/>
              <w:bottom w:w="80.0" w:type="dxa"/>
            </w:tcMar>
            <w:vAlign w:val="center"/>
          </w:tcPr>
          <w:p w:rsidR="00000000" w:rsidDel="00000000" w:rsidP="00000000" w:rsidRDefault="00000000" w:rsidRPr="00000000" w14:paraId="00000106">
            <w:pPr>
              <w:rPr/>
            </w:pPr>
            <w:r w:rsidDel="00000000" w:rsidR="00000000" w:rsidRPr="00000000">
              <w:rPr>
                <w:color w:val="232323"/>
                <w:sz w:val="20"/>
                <w:szCs w:val="20"/>
                <w:rtl w:val="0"/>
              </w:rPr>
              <w:t xml:space="preserve">decision_eval</w:t>
            </w:r>
            <w:r w:rsidDel="00000000" w:rsidR="00000000" w:rsidRPr="00000000">
              <w:rPr>
                <w:rtl w:val="0"/>
              </w:rPr>
            </w:r>
          </w:p>
        </w:tc>
        <w:tc>
          <w:tcPr>
            <w:shd w:fill="fafcfd" w:val="clear"/>
            <w:tcMar>
              <w:top w:w="80.0" w:type="dxa"/>
              <w:bottom w:w="80.0" w:type="dxa"/>
            </w:tcMar>
            <w:vAlign w:val="center"/>
          </w:tcPr>
          <w:p w:rsidR="00000000" w:rsidDel="00000000" w:rsidP="00000000" w:rsidRDefault="00000000" w:rsidRPr="00000000" w14:paraId="00000107">
            <w:pPr>
              <w:rPr/>
            </w:pPr>
            <w:r w:rsidDel="00000000" w:rsidR="00000000" w:rsidRPr="00000000">
              <w:rPr>
                <w:color w:val="232323"/>
                <w:sz w:val="20"/>
                <w:szCs w:val="20"/>
                <w:rtl w:val="0"/>
              </w:rPr>
              <w:t xml:space="preserve">Decision scoring and admissibility checks</w:t>
            </w:r>
            <w:r w:rsidDel="00000000" w:rsidR="00000000" w:rsidRPr="00000000">
              <w:rPr>
                <w:rtl w:val="0"/>
              </w:rPr>
            </w:r>
          </w:p>
        </w:tc>
        <w:tc>
          <w:tcPr>
            <w:shd w:fill="fafcfd" w:val="clear"/>
            <w:tcMar>
              <w:top w:w="80.0" w:type="dxa"/>
              <w:bottom w:w="80.0" w:type="dxa"/>
            </w:tcMar>
            <w:vAlign w:val="center"/>
          </w:tcPr>
          <w:p w:rsidR="00000000" w:rsidDel="00000000" w:rsidP="00000000" w:rsidRDefault="00000000" w:rsidRPr="00000000" w14:paraId="00000108">
            <w:pPr>
              <w:rPr/>
            </w:pPr>
            <w:r w:rsidDel="00000000" w:rsidR="00000000" w:rsidRPr="00000000">
              <w:rPr>
                <w:color w:val="232323"/>
                <w:sz w:val="20"/>
                <w:szCs w:val="20"/>
                <w:rtl w:val="0"/>
              </w:rPr>
              <w:t xml:space="preserve">Decision workers</w:t>
            </w:r>
            <w:r w:rsidDel="00000000" w:rsidR="00000000" w:rsidRPr="00000000">
              <w:rPr>
                <w:rtl w:val="0"/>
              </w:rPr>
            </w:r>
          </w:p>
        </w:tc>
      </w:tr>
      <w:tr>
        <w:trPr>
          <w:cantSplit w:val="0"/>
          <w:tblHeader w:val="0"/>
        </w:trPr>
        <w:tc>
          <w:tcPr>
            <w:shd w:fill="fafcfd" w:val="clear"/>
            <w:tcMar>
              <w:top w:w="80.0" w:type="dxa"/>
              <w:bottom w:w="80.0" w:type="dxa"/>
            </w:tcMar>
            <w:vAlign w:val="center"/>
          </w:tcPr>
          <w:p w:rsidR="00000000" w:rsidDel="00000000" w:rsidP="00000000" w:rsidRDefault="00000000" w:rsidRPr="00000000" w14:paraId="00000109">
            <w:pPr>
              <w:rPr/>
            </w:pPr>
            <w:r w:rsidDel="00000000" w:rsidR="00000000" w:rsidRPr="00000000">
              <w:rPr>
                <w:color w:val="232323"/>
                <w:sz w:val="20"/>
                <w:szCs w:val="20"/>
                <w:rtl w:val="0"/>
              </w:rPr>
              <w:t xml:space="preserve">approval_notifications</w:t>
            </w:r>
            <w:r w:rsidDel="00000000" w:rsidR="00000000" w:rsidRPr="00000000">
              <w:rPr>
                <w:rtl w:val="0"/>
              </w:rPr>
            </w:r>
          </w:p>
        </w:tc>
        <w:tc>
          <w:tcPr>
            <w:shd w:fill="fafcfd" w:val="clear"/>
            <w:tcMar>
              <w:top w:w="80.0" w:type="dxa"/>
              <w:bottom w:w="80.0" w:type="dxa"/>
            </w:tcMar>
            <w:vAlign w:val="center"/>
          </w:tcPr>
          <w:p w:rsidR="00000000" w:rsidDel="00000000" w:rsidP="00000000" w:rsidRDefault="00000000" w:rsidRPr="00000000" w14:paraId="0000010A">
            <w:pPr>
              <w:rPr/>
            </w:pPr>
            <w:r w:rsidDel="00000000" w:rsidR="00000000" w:rsidRPr="00000000">
              <w:rPr>
                <w:color w:val="232323"/>
                <w:sz w:val="20"/>
                <w:szCs w:val="20"/>
                <w:rtl w:val="0"/>
              </w:rPr>
              <w:t xml:space="preserve">Approval routing and reminders</w:t>
            </w:r>
            <w:r w:rsidDel="00000000" w:rsidR="00000000" w:rsidRPr="00000000">
              <w:rPr>
                <w:rtl w:val="0"/>
              </w:rPr>
            </w:r>
          </w:p>
        </w:tc>
        <w:tc>
          <w:tcPr>
            <w:shd w:fill="fafcfd" w:val="clear"/>
            <w:tcMar>
              <w:top w:w="80.0" w:type="dxa"/>
              <w:bottom w:w="80.0" w:type="dxa"/>
            </w:tcMar>
            <w:vAlign w:val="center"/>
          </w:tcPr>
          <w:p w:rsidR="00000000" w:rsidDel="00000000" w:rsidP="00000000" w:rsidRDefault="00000000" w:rsidRPr="00000000" w14:paraId="0000010B">
            <w:pPr>
              <w:rPr/>
            </w:pPr>
            <w:r w:rsidDel="00000000" w:rsidR="00000000" w:rsidRPr="00000000">
              <w:rPr>
                <w:color w:val="232323"/>
                <w:sz w:val="20"/>
                <w:szCs w:val="20"/>
                <w:rtl w:val="0"/>
              </w:rPr>
              <w:t xml:space="preserve">Workflow / notification workers</w:t>
            </w:r>
            <w:r w:rsidDel="00000000" w:rsidR="00000000" w:rsidRPr="00000000">
              <w:rPr>
                <w:rtl w:val="0"/>
              </w:rPr>
            </w:r>
          </w:p>
        </w:tc>
      </w:tr>
      <w:tr>
        <w:trPr>
          <w:cantSplit w:val="0"/>
          <w:tblHeader w:val="0"/>
        </w:trPr>
        <w:tc>
          <w:tcPr>
            <w:shd w:fill="fafcfd" w:val="clear"/>
            <w:tcMar>
              <w:top w:w="80.0" w:type="dxa"/>
              <w:bottom w:w="80.0" w:type="dxa"/>
            </w:tcMar>
            <w:vAlign w:val="center"/>
          </w:tcPr>
          <w:p w:rsidR="00000000" w:rsidDel="00000000" w:rsidP="00000000" w:rsidRDefault="00000000" w:rsidRPr="00000000" w14:paraId="0000010C">
            <w:pPr>
              <w:rPr/>
            </w:pPr>
            <w:r w:rsidDel="00000000" w:rsidR="00000000" w:rsidRPr="00000000">
              <w:rPr>
                <w:color w:val="232323"/>
                <w:sz w:val="20"/>
                <w:szCs w:val="20"/>
                <w:rtl w:val="0"/>
              </w:rPr>
              <w:t xml:space="preserve">execution_actions</w:t>
            </w:r>
            <w:r w:rsidDel="00000000" w:rsidR="00000000" w:rsidRPr="00000000">
              <w:rPr>
                <w:rtl w:val="0"/>
              </w:rPr>
            </w:r>
          </w:p>
        </w:tc>
        <w:tc>
          <w:tcPr>
            <w:shd w:fill="fafcfd" w:val="clear"/>
            <w:tcMar>
              <w:top w:w="80.0" w:type="dxa"/>
              <w:bottom w:w="80.0" w:type="dxa"/>
            </w:tcMar>
            <w:vAlign w:val="center"/>
          </w:tcPr>
          <w:p w:rsidR="00000000" w:rsidDel="00000000" w:rsidP="00000000" w:rsidRDefault="00000000" w:rsidRPr="00000000" w14:paraId="0000010D">
            <w:pPr>
              <w:rPr/>
            </w:pPr>
            <w:r w:rsidDel="00000000" w:rsidR="00000000" w:rsidRPr="00000000">
              <w:rPr>
                <w:color w:val="232323"/>
                <w:sz w:val="20"/>
                <w:szCs w:val="20"/>
                <w:rtl w:val="0"/>
              </w:rPr>
              <w:t xml:space="preserve">Publish, bid, budget, pause, update actions</w:t>
            </w:r>
            <w:r w:rsidDel="00000000" w:rsidR="00000000" w:rsidRPr="00000000">
              <w:rPr>
                <w:rtl w:val="0"/>
              </w:rPr>
            </w:r>
          </w:p>
        </w:tc>
        <w:tc>
          <w:tcPr>
            <w:shd w:fill="fafcfd" w:val="clear"/>
            <w:tcMar>
              <w:top w:w="80.0" w:type="dxa"/>
              <w:bottom w:w="80.0" w:type="dxa"/>
            </w:tcMar>
            <w:vAlign w:val="center"/>
          </w:tcPr>
          <w:p w:rsidR="00000000" w:rsidDel="00000000" w:rsidP="00000000" w:rsidRDefault="00000000" w:rsidRPr="00000000" w14:paraId="0000010E">
            <w:pPr>
              <w:rPr/>
            </w:pPr>
            <w:r w:rsidDel="00000000" w:rsidR="00000000" w:rsidRPr="00000000">
              <w:rPr>
                <w:color w:val="232323"/>
                <w:sz w:val="20"/>
                <w:szCs w:val="20"/>
                <w:rtl w:val="0"/>
              </w:rPr>
              <w:t xml:space="preserve">Execution workers</w:t>
            </w:r>
            <w:r w:rsidDel="00000000" w:rsidR="00000000" w:rsidRPr="00000000">
              <w:rPr>
                <w:rtl w:val="0"/>
              </w:rPr>
            </w:r>
          </w:p>
        </w:tc>
      </w:tr>
      <w:tr>
        <w:trPr>
          <w:cantSplit w:val="0"/>
          <w:tblHeader w:val="0"/>
        </w:trPr>
        <w:tc>
          <w:tcPr>
            <w:shd w:fill="fafcfd" w:val="clear"/>
            <w:tcMar>
              <w:top w:w="80.0" w:type="dxa"/>
              <w:bottom w:w="80.0" w:type="dxa"/>
            </w:tcMar>
            <w:vAlign w:val="center"/>
          </w:tcPr>
          <w:p w:rsidR="00000000" w:rsidDel="00000000" w:rsidP="00000000" w:rsidRDefault="00000000" w:rsidRPr="00000000" w14:paraId="0000010F">
            <w:pPr>
              <w:rPr/>
            </w:pPr>
            <w:r w:rsidDel="00000000" w:rsidR="00000000" w:rsidRPr="00000000">
              <w:rPr>
                <w:color w:val="232323"/>
                <w:sz w:val="20"/>
                <w:szCs w:val="20"/>
                <w:rtl w:val="0"/>
              </w:rPr>
              <w:t xml:space="preserve">financial_compute</w:t>
            </w:r>
            <w:r w:rsidDel="00000000" w:rsidR="00000000" w:rsidRPr="00000000">
              <w:rPr>
                <w:rtl w:val="0"/>
              </w:rPr>
            </w:r>
          </w:p>
        </w:tc>
        <w:tc>
          <w:tcPr>
            <w:shd w:fill="fafcfd" w:val="clear"/>
            <w:tcMar>
              <w:top w:w="80.0" w:type="dxa"/>
              <w:bottom w:w="80.0" w:type="dxa"/>
            </w:tcMar>
            <w:vAlign w:val="center"/>
          </w:tcPr>
          <w:p w:rsidR="00000000" w:rsidDel="00000000" w:rsidP="00000000" w:rsidRDefault="00000000" w:rsidRPr="00000000" w14:paraId="00000110">
            <w:pPr>
              <w:rPr/>
            </w:pPr>
            <w:r w:rsidDel="00000000" w:rsidR="00000000" w:rsidRPr="00000000">
              <w:rPr>
                <w:color w:val="232323"/>
                <w:sz w:val="20"/>
                <w:szCs w:val="20"/>
                <w:rtl w:val="0"/>
              </w:rPr>
              <w:t xml:space="preserve">Attribution, ROI, reconciliation jobs</w:t>
            </w:r>
            <w:r w:rsidDel="00000000" w:rsidR="00000000" w:rsidRPr="00000000">
              <w:rPr>
                <w:rtl w:val="0"/>
              </w:rPr>
            </w:r>
          </w:p>
        </w:tc>
        <w:tc>
          <w:tcPr>
            <w:shd w:fill="fafcfd" w:val="clear"/>
            <w:tcMar>
              <w:top w:w="80.0" w:type="dxa"/>
              <w:bottom w:w="80.0" w:type="dxa"/>
            </w:tcMar>
            <w:vAlign w:val="center"/>
          </w:tcPr>
          <w:p w:rsidR="00000000" w:rsidDel="00000000" w:rsidP="00000000" w:rsidRDefault="00000000" w:rsidRPr="00000000" w14:paraId="00000111">
            <w:pPr>
              <w:rPr/>
            </w:pPr>
            <w:r w:rsidDel="00000000" w:rsidR="00000000" w:rsidRPr="00000000">
              <w:rPr>
                <w:color w:val="232323"/>
                <w:sz w:val="20"/>
                <w:szCs w:val="20"/>
                <w:rtl w:val="0"/>
              </w:rPr>
              <w:t xml:space="preserve">Financial workers</w:t>
            </w:r>
            <w:r w:rsidDel="00000000" w:rsidR="00000000" w:rsidRPr="00000000">
              <w:rPr>
                <w:rtl w:val="0"/>
              </w:rPr>
            </w:r>
          </w:p>
        </w:tc>
      </w:tr>
      <w:tr>
        <w:trPr>
          <w:cantSplit w:val="0"/>
          <w:tblHeader w:val="0"/>
        </w:trPr>
        <w:tc>
          <w:tcPr>
            <w:shd w:fill="fafcfd" w:val="clear"/>
            <w:tcMar>
              <w:top w:w="80.0" w:type="dxa"/>
              <w:bottom w:w="80.0" w:type="dxa"/>
            </w:tcMar>
            <w:vAlign w:val="center"/>
          </w:tcPr>
          <w:p w:rsidR="00000000" w:rsidDel="00000000" w:rsidP="00000000" w:rsidRDefault="00000000" w:rsidRPr="00000000" w14:paraId="00000112">
            <w:pPr>
              <w:rPr/>
            </w:pPr>
            <w:r w:rsidDel="00000000" w:rsidR="00000000" w:rsidRPr="00000000">
              <w:rPr>
                <w:color w:val="232323"/>
                <w:sz w:val="20"/>
                <w:szCs w:val="20"/>
                <w:rtl w:val="0"/>
              </w:rPr>
              <w:t xml:space="preserve">read_model_refresh</w:t>
            </w:r>
            <w:r w:rsidDel="00000000" w:rsidR="00000000" w:rsidRPr="00000000">
              <w:rPr>
                <w:rtl w:val="0"/>
              </w:rPr>
            </w:r>
          </w:p>
        </w:tc>
        <w:tc>
          <w:tcPr>
            <w:shd w:fill="fafcfd" w:val="clear"/>
            <w:tcMar>
              <w:top w:w="80.0" w:type="dxa"/>
              <w:bottom w:w="80.0" w:type="dxa"/>
            </w:tcMar>
            <w:vAlign w:val="center"/>
          </w:tcPr>
          <w:p w:rsidR="00000000" w:rsidDel="00000000" w:rsidP="00000000" w:rsidRDefault="00000000" w:rsidRPr="00000000" w14:paraId="00000113">
            <w:pPr>
              <w:rPr/>
            </w:pPr>
            <w:r w:rsidDel="00000000" w:rsidR="00000000" w:rsidRPr="00000000">
              <w:rPr>
                <w:color w:val="232323"/>
                <w:sz w:val="20"/>
                <w:szCs w:val="20"/>
                <w:rtl w:val="0"/>
              </w:rPr>
              <w:t xml:space="preserve">Dashboard and screen projection rebuilds</w:t>
            </w:r>
            <w:r w:rsidDel="00000000" w:rsidR="00000000" w:rsidRPr="00000000">
              <w:rPr>
                <w:rtl w:val="0"/>
              </w:rPr>
            </w:r>
          </w:p>
        </w:tc>
        <w:tc>
          <w:tcPr>
            <w:shd w:fill="fafcfd" w:val="clear"/>
            <w:tcMar>
              <w:top w:w="80.0" w:type="dxa"/>
              <w:bottom w:w="80.0" w:type="dxa"/>
            </w:tcMar>
            <w:vAlign w:val="center"/>
          </w:tcPr>
          <w:p w:rsidR="00000000" w:rsidDel="00000000" w:rsidP="00000000" w:rsidRDefault="00000000" w:rsidRPr="00000000" w14:paraId="00000114">
            <w:pPr>
              <w:rPr/>
            </w:pPr>
            <w:r w:rsidDel="00000000" w:rsidR="00000000" w:rsidRPr="00000000">
              <w:rPr>
                <w:color w:val="232323"/>
                <w:sz w:val="20"/>
                <w:szCs w:val="20"/>
                <w:rtl w:val="0"/>
              </w:rPr>
              <w:t xml:space="preserve">Projection workers</w:t>
            </w:r>
            <w:r w:rsidDel="00000000" w:rsidR="00000000" w:rsidRPr="00000000">
              <w:rPr>
                <w:rtl w:val="0"/>
              </w:rPr>
            </w:r>
          </w:p>
        </w:tc>
      </w:tr>
      <w:tr>
        <w:trPr>
          <w:cantSplit w:val="0"/>
          <w:tblHeader w:val="0"/>
        </w:trPr>
        <w:tc>
          <w:tcPr>
            <w:shd w:fill="fafcfd" w:val="clear"/>
            <w:tcMar>
              <w:top w:w="80.0" w:type="dxa"/>
              <w:bottom w:w="80.0" w:type="dxa"/>
            </w:tcMar>
            <w:vAlign w:val="center"/>
          </w:tcPr>
          <w:p w:rsidR="00000000" w:rsidDel="00000000" w:rsidP="00000000" w:rsidRDefault="00000000" w:rsidRPr="00000000" w14:paraId="00000115">
            <w:pPr>
              <w:rPr/>
            </w:pPr>
            <w:r w:rsidDel="00000000" w:rsidR="00000000" w:rsidRPr="00000000">
              <w:rPr>
                <w:color w:val="232323"/>
                <w:sz w:val="20"/>
                <w:szCs w:val="20"/>
                <w:rtl w:val="0"/>
              </w:rPr>
              <w:t xml:space="preserve">audit_export</w:t>
            </w:r>
            <w:r w:rsidDel="00000000" w:rsidR="00000000" w:rsidRPr="00000000">
              <w:rPr>
                <w:rtl w:val="0"/>
              </w:rPr>
            </w:r>
          </w:p>
        </w:tc>
        <w:tc>
          <w:tcPr>
            <w:shd w:fill="fafcfd" w:val="clear"/>
            <w:tcMar>
              <w:top w:w="80.0" w:type="dxa"/>
              <w:bottom w:w="80.0" w:type="dxa"/>
            </w:tcMar>
            <w:vAlign w:val="center"/>
          </w:tcPr>
          <w:p w:rsidR="00000000" w:rsidDel="00000000" w:rsidP="00000000" w:rsidRDefault="00000000" w:rsidRPr="00000000" w14:paraId="00000116">
            <w:pPr>
              <w:rPr/>
            </w:pPr>
            <w:r w:rsidDel="00000000" w:rsidR="00000000" w:rsidRPr="00000000">
              <w:rPr>
                <w:color w:val="232323"/>
                <w:sz w:val="20"/>
                <w:szCs w:val="20"/>
                <w:rtl w:val="0"/>
              </w:rPr>
              <w:t xml:space="preserve">Evidence bundles, reports, exports</w:t>
            </w:r>
            <w:r w:rsidDel="00000000" w:rsidR="00000000" w:rsidRPr="00000000">
              <w:rPr>
                <w:rtl w:val="0"/>
              </w:rPr>
            </w:r>
          </w:p>
        </w:tc>
        <w:tc>
          <w:tcPr>
            <w:shd w:fill="fafcfd" w:val="clear"/>
            <w:tcMar>
              <w:top w:w="80.0" w:type="dxa"/>
              <w:bottom w:w="80.0" w:type="dxa"/>
            </w:tcMar>
            <w:vAlign w:val="center"/>
          </w:tcPr>
          <w:p w:rsidR="00000000" w:rsidDel="00000000" w:rsidP="00000000" w:rsidRDefault="00000000" w:rsidRPr="00000000" w14:paraId="00000117">
            <w:pPr>
              <w:rPr/>
            </w:pPr>
            <w:r w:rsidDel="00000000" w:rsidR="00000000" w:rsidRPr="00000000">
              <w:rPr>
                <w:color w:val="232323"/>
                <w:sz w:val="20"/>
                <w:szCs w:val="20"/>
                <w:rtl w:val="0"/>
              </w:rPr>
              <w:t xml:space="preserve">Reporting workers</w:t>
            </w:r>
            <w:r w:rsidDel="00000000" w:rsidR="00000000" w:rsidRPr="00000000">
              <w:rPr>
                <w:rtl w:val="0"/>
              </w:rPr>
            </w:r>
          </w:p>
        </w:tc>
      </w:tr>
    </w:tbl>
    <w:p w:rsidR="00000000" w:rsidDel="00000000" w:rsidP="00000000" w:rsidRDefault="00000000" w:rsidRPr="00000000" w14:paraId="00000118">
      <w:pPr>
        <w:spacing w:after="60" w:before="140" w:lineRule="auto"/>
        <w:rPr/>
      </w:pPr>
      <w:r w:rsidDel="00000000" w:rsidR="00000000" w:rsidRPr="00000000">
        <w:rPr>
          <w:b w:val="1"/>
          <w:bCs w:val="1"/>
          <w:color w:val="007185"/>
          <w:sz w:val="25"/>
          <w:szCs w:val="25"/>
          <w:rtl w:val="0"/>
        </w:rPr>
        <w:t xml:space="preserve">11.2 Queue Rules</w:t>
      </w:r>
      <w:r w:rsidDel="00000000" w:rsidR="00000000" w:rsidRPr="00000000">
        <w:rPr>
          <w:rtl w:val="0"/>
        </w:rPr>
      </w:r>
    </w:p>
    <w:p w:rsidR="00000000" w:rsidDel="00000000" w:rsidP="00000000" w:rsidRDefault="00000000" w:rsidRPr="00000000" w14:paraId="0000011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232323"/>
          <w:sz w:val="20"/>
          <w:szCs w:val="20"/>
          <w:u w:val="none"/>
          <w:shd w:fill="auto" w:val="clear"/>
          <w:vertAlign w:val="baseline"/>
          <w:rtl w:val="0"/>
        </w:rPr>
        <w:t xml:space="preserve">Every queue consumer must be idempotent or use idempotency keys.</w:t>
      </w:r>
      <w:r w:rsidDel="00000000" w:rsidR="00000000" w:rsidRPr="00000000">
        <w:rPr>
          <w:rtl w:val="0"/>
        </w:rPr>
      </w:r>
    </w:p>
    <w:p w:rsidR="00000000" w:rsidDel="00000000" w:rsidP="00000000" w:rsidRDefault="00000000" w:rsidRPr="00000000" w14:paraId="0000011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232323"/>
          <w:sz w:val="20"/>
          <w:szCs w:val="20"/>
          <w:u w:val="none"/>
          <w:shd w:fill="auto" w:val="clear"/>
          <w:vertAlign w:val="baseline"/>
          <w:rtl w:val="0"/>
        </w:rPr>
        <w:t xml:space="preserve">High-risk actions require dead-letter handling and alerting, not silent drops.</w:t>
      </w:r>
      <w:r w:rsidDel="00000000" w:rsidR="00000000" w:rsidRPr="00000000">
        <w:rPr>
          <w:rtl w:val="0"/>
        </w:rPr>
      </w:r>
    </w:p>
    <w:p w:rsidR="00000000" w:rsidDel="00000000" w:rsidP="00000000" w:rsidRDefault="00000000" w:rsidRPr="00000000" w14:paraId="0000011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232323"/>
          <w:sz w:val="20"/>
          <w:szCs w:val="20"/>
          <w:u w:val="none"/>
          <w:shd w:fill="auto" w:val="clear"/>
          <w:vertAlign w:val="baseline"/>
          <w:rtl w:val="0"/>
        </w:rPr>
        <w:t xml:space="preserve">Execution queues must support replay-safe semantics with traceable receipts.</w:t>
      </w:r>
      <w:r w:rsidDel="00000000" w:rsidR="00000000" w:rsidRPr="00000000">
        <w:rPr>
          <w:rtl w:val="0"/>
        </w:rPr>
      </w:r>
    </w:p>
    <w:p w:rsidR="00000000" w:rsidDel="00000000" w:rsidP="00000000" w:rsidRDefault="00000000" w:rsidRPr="00000000" w14:paraId="0000011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232323"/>
          <w:sz w:val="20"/>
          <w:szCs w:val="20"/>
          <w:u w:val="none"/>
          <w:shd w:fill="auto" w:val="clear"/>
          <w:vertAlign w:val="baseline"/>
          <w:rtl w:val="0"/>
        </w:rPr>
        <w:t xml:space="preserve">Simulation and financial jobs may be async-heavy, but their outputs must be versioned and attributable.</w:t>
      </w:r>
      <w:r w:rsidDel="00000000" w:rsidR="00000000" w:rsidRPr="00000000">
        <w:rPr>
          <w:rtl w:val="0"/>
        </w:rPr>
      </w:r>
    </w:p>
    <w:p w:rsidR="00000000" w:rsidDel="00000000" w:rsidP="00000000" w:rsidRDefault="00000000" w:rsidRPr="00000000" w14:paraId="0000011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232323"/>
          <w:sz w:val="20"/>
          <w:szCs w:val="20"/>
          <w:u w:val="none"/>
          <w:shd w:fill="auto" w:val="clear"/>
          <w:vertAlign w:val="baseline"/>
          <w:rtl w:val="0"/>
        </w:rPr>
        <w:t xml:space="preserve">Approval-related queues must have SLA-aware retry and escalation behaviour.</w:t>
      </w:r>
      <w:r w:rsidDel="00000000" w:rsidR="00000000" w:rsidRPr="00000000">
        <w:rPr>
          <w:rtl w:val="0"/>
        </w:rPr>
      </w:r>
    </w:p>
    <w:p w:rsidR="00000000" w:rsidDel="00000000" w:rsidP="00000000" w:rsidRDefault="00000000" w:rsidRPr="00000000" w14:paraId="0000011E">
      <w:pPr>
        <w:spacing w:after="80" w:before="200" w:lineRule="auto"/>
        <w:rPr/>
      </w:pPr>
      <w:r w:rsidDel="00000000" w:rsidR="00000000" w:rsidRPr="00000000">
        <w:rPr>
          <w:b w:val="1"/>
          <w:bCs w:val="1"/>
          <w:color w:val="142f4f"/>
          <w:sz w:val="34"/>
          <w:szCs w:val="34"/>
          <w:rtl w:val="0"/>
        </w:rPr>
        <w:t xml:space="preserve">12. Agent Operating Model</w:t>
      </w:r>
      <w:r w:rsidDel="00000000" w:rsidR="00000000" w:rsidRPr="00000000">
        <w:rPr>
          <w:rtl w:val="0"/>
        </w:rPr>
      </w:r>
    </w:p>
    <w:p w:rsidR="00000000" w:rsidDel="00000000" w:rsidP="00000000" w:rsidRDefault="00000000" w:rsidRPr="00000000" w14:paraId="0000011F">
      <w:pPr>
        <w:spacing w:after="100" w:line="259" w:lineRule="auto"/>
        <w:rPr/>
      </w:pPr>
      <w:r w:rsidDel="00000000" w:rsidR="00000000" w:rsidRPr="00000000">
        <w:rPr>
          <w:b w:val="0"/>
          <w:bCs w:val="0"/>
          <w:i w:val="0"/>
          <w:iCs w:val="0"/>
          <w:color w:val="232323"/>
          <w:sz w:val="21"/>
          <w:szCs w:val="21"/>
          <w:rtl w:val="0"/>
        </w:rPr>
        <w:t xml:space="preserve">Agents are bounded domain operators, not free-form copilots. Each must have a formal operating contract.</w:t>
      </w:r>
      <w:r w:rsidDel="00000000" w:rsidR="00000000" w:rsidRPr="00000000">
        <w:rPr>
          <w:rtl w:val="0"/>
        </w:rPr>
      </w:r>
    </w:p>
    <w:tbl>
      <w:tblPr>
        <w:tblStyle w:val="Table12"/>
        <w:tblW w:w="1008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040"/>
        <w:gridCol w:w="5040"/>
        <w:tblGridChange w:id="0">
          <w:tblGrid>
            <w:gridCol w:w="5040"/>
            <w:gridCol w:w="5040"/>
          </w:tblGrid>
        </w:tblGridChange>
      </w:tblGrid>
      <w:tr>
        <w:trPr>
          <w:cantSplit w:val="0"/>
          <w:tblHeader w:val="0"/>
        </w:trPr>
        <w:tc>
          <w:tcPr>
            <w:shd w:fill="dceaf4" w:val="clear"/>
            <w:tcMar>
              <w:top w:w="90.0" w:type="dxa"/>
              <w:bottom w:w="90.0" w:type="dxa"/>
            </w:tcMar>
            <w:vAlign w:val="center"/>
          </w:tcPr>
          <w:p w:rsidR="00000000" w:rsidDel="00000000" w:rsidP="00000000" w:rsidRDefault="00000000" w:rsidRPr="00000000" w14:paraId="00000120">
            <w:pPr>
              <w:rPr/>
            </w:pPr>
            <w:r w:rsidDel="00000000" w:rsidR="00000000" w:rsidRPr="00000000">
              <w:rPr>
                <w:b w:val="1"/>
                <w:bCs w:val="1"/>
                <w:color w:val="142f4f"/>
                <w:sz w:val="20"/>
                <w:szCs w:val="20"/>
                <w:rtl w:val="0"/>
              </w:rPr>
              <w:t xml:space="preserve">Required Agent Contract Element</w:t>
            </w:r>
            <w:r w:rsidDel="00000000" w:rsidR="00000000" w:rsidRPr="00000000">
              <w:rPr>
                <w:rtl w:val="0"/>
              </w:rPr>
            </w:r>
          </w:p>
        </w:tc>
        <w:tc>
          <w:tcPr>
            <w:shd w:fill="dceaf4" w:val="clear"/>
            <w:tcMar>
              <w:top w:w="90.0" w:type="dxa"/>
              <w:bottom w:w="90.0" w:type="dxa"/>
            </w:tcMar>
            <w:vAlign w:val="center"/>
          </w:tcPr>
          <w:p w:rsidR="00000000" w:rsidDel="00000000" w:rsidP="00000000" w:rsidRDefault="00000000" w:rsidRPr="00000000" w14:paraId="00000121">
            <w:pPr>
              <w:rPr/>
            </w:pPr>
            <w:r w:rsidDel="00000000" w:rsidR="00000000" w:rsidRPr="00000000">
              <w:rPr>
                <w:b w:val="1"/>
                <w:bCs w:val="1"/>
                <w:color w:val="142f4f"/>
                <w:sz w:val="20"/>
                <w:szCs w:val="20"/>
                <w:rtl w:val="0"/>
              </w:rPr>
              <w:t xml:space="preserve">Meaning</w:t>
            </w:r>
            <w:r w:rsidDel="00000000" w:rsidR="00000000" w:rsidRPr="00000000">
              <w:rPr>
                <w:rtl w:val="0"/>
              </w:rPr>
            </w:r>
          </w:p>
        </w:tc>
      </w:tr>
      <w:tr>
        <w:trPr>
          <w:cantSplit w:val="0"/>
          <w:tblHeader w:val="0"/>
        </w:trPr>
        <w:tc>
          <w:tcPr>
            <w:shd w:fill="fafcfd" w:val="clear"/>
            <w:tcMar>
              <w:top w:w="80.0" w:type="dxa"/>
              <w:bottom w:w="80.0" w:type="dxa"/>
            </w:tcMar>
            <w:vAlign w:val="center"/>
          </w:tcPr>
          <w:p w:rsidR="00000000" w:rsidDel="00000000" w:rsidP="00000000" w:rsidRDefault="00000000" w:rsidRPr="00000000" w14:paraId="00000122">
            <w:pPr>
              <w:rPr/>
            </w:pPr>
            <w:r w:rsidDel="00000000" w:rsidR="00000000" w:rsidRPr="00000000">
              <w:rPr>
                <w:color w:val="232323"/>
                <w:sz w:val="20"/>
                <w:szCs w:val="20"/>
                <w:rtl w:val="0"/>
              </w:rPr>
              <w:t xml:space="preserve">Purpose</w:t>
            </w:r>
            <w:r w:rsidDel="00000000" w:rsidR="00000000" w:rsidRPr="00000000">
              <w:rPr>
                <w:rtl w:val="0"/>
              </w:rPr>
            </w:r>
          </w:p>
        </w:tc>
        <w:tc>
          <w:tcPr>
            <w:shd w:fill="fafcfd" w:val="clear"/>
            <w:tcMar>
              <w:top w:w="80.0" w:type="dxa"/>
              <w:bottom w:w="80.0" w:type="dxa"/>
            </w:tcMar>
            <w:vAlign w:val="center"/>
          </w:tcPr>
          <w:p w:rsidR="00000000" w:rsidDel="00000000" w:rsidP="00000000" w:rsidRDefault="00000000" w:rsidRPr="00000000" w14:paraId="00000123">
            <w:pPr>
              <w:rPr/>
            </w:pPr>
            <w:r w:rsidDel="00000000" w:rsidR="00000000" w:rsidRPr="00000000">
              <w:rPr>
                <w:color w:val="232323"/>
                <w:sz w:val="20"/>
                <w:szCs w:val="20"/>
                <w:rtl w:val="0"/>
              </w:rPr>
              <w:t xml:space="preserve">The specific domain responsibility the agent owns.</w:t>
            </w:r>
            <w:r w:rsidDel="00000000" w:rsidR="00000000" w:rsidRPr="00000000">
              <w:rPr>
                <w:rtl w:val="0"/>
              </w:rPr>
            </w:r>
          </w:p>
        </w:tc>
      </w:tr>
      <w:tr>
        <w:trPr>
          <w:cantSplit w:val="0"/>
          <w:tblHeader w:val="0"/>
        </w:trPr>
        <w:tc>
          <w:tcPr>
            <w:shd w:fill="fafcfd" w:val="clear"/>
            <w:tcMar>
              <w:top w:w="80.0" w:type="dxa"/>
              <w:bottom w:w="80.0" w:type="dxa"/>
            </w:tcMar>
            <w:vAlign w:val="center"/>
          </w:tcPr>
          <w:p w:rsidR="00000000" w:rsidDel="00000000" w:rsidP="00000000" w:rsidRDefault="00000000" w:rsidRPr="00000000" w14:paraId="00000124">
            <w:pPr>
              <w:rPr/>
            </w:pPr>
            <w:r w:rsidDel="00000000" w:rsidR="00000000" w:rsidRPr="00000000">
              <w:rPr>
                <w:color w:val="232323"/>
                <w:sz w:val="20"/>
                <w:szCs w:val="20"/>
                <w:rtl w:val="0"/>
              </w:rPr>
              <w:t xml:space="preserve">Inputs</w:t>
            </w:r>
            <w:r w:rsidDel="00000000" w:rsidR="00000000" w:rsidRPr="00000000">
              <w:rPr>
                <w:rtl w:val="0"/>
              </w:rPr>
            </w:r>
          </w:p>
        </w:tc>
        <w:tc>
          <w:tcPr>
            <w:shd w:fill="fafcfd" w:val="clear"/>
            <w:tcMar>
              <w:top w:w="80.0" w:type="dxa"/>
              <w:bottom w:w="80.0" w:type="dxa"/>
            </w:tcMar>
            <w:vAlign w:val="center"/>
          </w:tcPr>
          <w:p w:rsidR="00000000" w:rsidDel="00000000" w:rsidP="00000000" w:rsidRDefault="00000000" w:rsidRPr="00000000" w14:paraId="00000125">
            <w:pPr>
              <w:rPr/>
            </w:pPr>
            <w:r w:rsidDel="00000000" w:rsidR="00000000" w:rsidRPr="00000000">
              <w:rPr>
                <w:color w:val="232323"/>
                <w:sz w:val="20"/>
                <w:szCs w:val="20"/>
                <w:rtl w:val="0"/>
              </w:rPr>
              <w:t xml:space="preserve">Structured, approved inputs and context sources.</w:t>
            </w:r>
            <w:r w:rsidDel="00000000" w:rsidR="00000000" w:rsidRPr="00000000">
              <w:rPr>
                <w:rtl w:val="0"/>
              </w:rPr>
            </w:r>
          </w:p>
        </w:tc>
      </w:tr>
      <w:tr>
        <w:trPr>
          <w:cantSplit w:val="0"/>
          <w:tblHeader w:val="0"/>
        </w:trPr>
        <w:tc>
          <w:tcPr>
            <w:shd w:fill="fafcfd" w:val="clear"/>
            <w:tcMar>
              <w:top w:w="80.0" w:type="dxa"/>
              <w:bottom w:w="80.0" w:type="dxa"/>
            </w:tcMar>
            <w:vAlign w:val="center"/>
          </w:tcPr>
          <w:p w:rsidR="00000000" w:rsidDel="00000000" w:rsidP="00000000" w:rsidRDefault="00000000" w:rsidRPr="00000000" w14:paraId="00000126">
            <w:pPr>
              <w:rPr/>
            </w:pPr>
            <w:r w:rsidDel="00000000" w:rsidR="00000000" w:rsidRPr="00000000">
              <w:rPr>
                <w:color w:val="232323"/>
                <w:sz w:val="20"/>
                <w:szCs w:val="20"/>
                <w:rtl w:val="0"/>
              </w:rPr>
              <w:t xml:space="preserve">Outputs</w:t>
            </w:r>
            <w:r w:rsidDel="00000000" w:rsidR="00000000" w:rsidRPr="00000000">
              <w:rPr>
                <w:rtl w:val="0"/>
              </w:rPr>
            </w:r>
          </w:p>
        </w:tc>
        <w:tc>
          <w:tcPr>
            <w:shd w:fill="fafcfd" w:val="clear"/>
            <w:tcMar>
              <w:top w:w="80.0" w:type="dxa"/>
              <w:bottom w:w="80.0" w:type="dxa"/>
            </w:tcMar>
            <w:vAlign w:val="center"/>
          </w:tcPr>
          <w:p w:rsidR="00000000" w:rsidDel="00000000" w:rsidP="00000000" w:rsidRDefault="00000000" w:rsidRPr="00000000" w14:paraId="00000127">
            <w:pPr>
              <w:rPr/>
            </w:pPr>
            <w:r w:rsidDel="00000000" w:rsidR="00000000" w:rsidRPr="00000000">
              <w:rPr>
                <w:color w:val="232323"/>
                <w:sz w:val="20"/>
                <w:szCs w:val="20"/>
                <w:rtl w:val="0"/>
              </w:rPr>
              <w:t xml:space="preserve">Typed, contract-safe outputs with explanation fields.</w:t>
            </w:r>
            <w:r w:rsidDel="00000000" w:rsidR="00000000" w:rsidRPr="00000000">
              <w:rPr>
                <w:rtl w:val="0"/>
              </w:rPr>
            </w:r>
          </w:p>
        </w:tc>
      </w:tr>
      <w:tr>
        <w:trPr>
          <w:cantSplit w:val="0"/>
          <w:tblHeader w:val="0"/>
        </w:trPr>
        <w:tc>
          <w:tcPr>
            <w:shd w:fill="fafcfd" w:val="clear"/>
            <w:tcMar>
              <w:top w:w="80.0" w:type="dxa"/>
              <w:bottom w:w="80.0" w:type="dxa"/>
            </w:tcMar>
            <w:vAlign w:val="center"/>
          </w:tcPr>
          <w:p w:rsidR="00000000" w:rsidDel="00000000" w:rsidP="00000000" w:rsidRDefault="00000000" w:rsidRPr="00000000" w14:paraId="00000128">
            <w:pPr>
              <w:rPr/>
            </w:pPr>
            <w:r w:rsidDel="00000000" w:rsidR="00000000" w:rsidRPr="00000000">
              <w:rPr>
                <w:color w:val="232323"/>
                <w:sz w:val="20"/>
                <w:szCs w:val="20"/>
                <w:rtl w:val="0"/>
              </w:rPr>
              <w:t xml:space="preserve">Permitted Action Classes</w:t>
            </w:r>
            <w:r w:rsidDel="00000000" w:rsidR="00000000" w:rsidRPr="00000000">
              <w:rPr>
                <w:rtl w:val="0"/>
              </w:rPr>
            </w:r>
          </w:p>
        </w:tc>
        <w:tc>
          <w:tcPr>
            <w:shd w:fill="fafcfd" w:val="clear"/>
            <w:tcMar>
              <w:top w:w="80.0" w:type="dxa"/>
              <w:bottom w:w="80.0" w:type="dxa"/>
            </w:tcMar>
            <w:vAlign w:val="center"/>
          </w:tcPr>
          <w:p w:rsidR="00000000" w:rsidDel="00000000" w:rsidP="00000000" w:rsidRDefault="00000000" w:rsidRPr="00000000" w14:paraId="00000129">
            <w:pPr>
              <w:rPr/>
            </w:pPr>
            <w:r w:rsidDel="00000000" w:rsidR="00000000" w:rsidRPr="00000000">
              <w:rPr>
                <w:color w:val="232323"/>
                <w:sz w:val="20"/>
                <w:szCs w:val="20"/>
                <w:rtl w:val="0"/>
              </w:rPr>
              <w:t xml:space="preserve">What the agent is allowed to recommend or directly support.</w:t>
            </w:r>
            <w:r w:rsidDel="00000000" w:rsidR="00000000" w:rsidRPr="00000000">
              <w:rPr>
                <w:rtl w:val="0"/>
              </w:rPr>
            </w:r>
          </w:p>
        </w:tc>
      </w:tr>
      <w:tr>
        <w:trPr>
          <w:cantSplit w:val="0"/>
          <w:tblHeader w:val="0"/>
        </w:trPr>
        <w:tc>
          <w:tcPr>
            <w:shd w:fill="fafcfd" w:val="clear"/>
            <w:tcMar>
              <w:top w:w="80.0" w:type="dxa"/>
              <w:bottom w:w="80.0" w:type="dxa"/>
            </w:tcMar>
            <w:vAlign w:val="center"/>
          </w:tcPr>
          <w:p w:rsidR="00000000" w:rsidDel="00000000" w:rsidP="00000000" w:rsidRDefault="00000000" w:rsidRPr="00000000" w14:paraId="0000012A">
            <w:pPr>
              <w:rPr/>
            </w:pPr>
            <w:r w:rsidDel="00000000" w:rsidR="00000000" w:rsidRPr="00000000">
              <w:rPr>
                <w:color w:val="232323"/>
                <w:sz w:val="20"/>
                <w:szCs w:val="20"/>
                <w:rtl w:val="0"/>
              </w:rPr>
              <w:t xml:space="preserve">Cost Budget</w:t>
            </w:r>
            <w:r w:rsidDel="00000000" w:rsidR="00000000" w:rsidRPr="00000000">
              <w:rPr>
                <w:rtl w:val="0"/>
              </w:rPr>
            </w:r>
          </w:p>
        </w:tc>
        <w:tc>
          <w:tcPr>
            <w:shd w:fill="fafcfd" w:val="clear"/>
            <w:tcMar>
              <w:top w:w="80.0" w:type="dxa"/>
              <w:bottom w:w="80.0" w:type="dxa"/>
            </w:tcMar>
            <w:vAlign w:val="center"/>
          </w:tcPr>
          <w:p w:rsidR="00000000" w:rsidDel="00000000" w:rsidP="00000000" w:rsidRDefault="00000000" w:rsidRPr="00000000" w14:paraId="0000012B">
            <w:pPr>
              <w:rPr/>
            </w:pPr>
            <w:r w:rsidDel="00000000" w:rsidR="00000000" w:rsidRPr="00000000">
              <w:rPr>
                <w:color w:val="232323"/>
                <w:sz w:val="20"/>
                <w:szCs w:val="20"/>
                <w:rtl w:val="0"/>
              </w:rPr>
              <w:t xml:space="preserve">Max compute/resource budget per run or period.</w:t>
            </w:r>
            <w:r w:rsidDel="00000000" w:rsidR="00000000" w:rsidRPr="00000000">
              <w:rPr>
                <w:rtl w:val="0"/>
              </w:rPr>
            </w:r>
          </w:p>
        </w:tc>
      </w:tr>
      <w:tr>
        <w:trPr>
          <w:cantSplit w:val="0"/>
          <w:tblHeader w:val="0"/>
        </w:trPr>
        <w:tc>
          <w:tcPr>
            <w:shd w:fill="fafcfd" w:val="clear"/>
            <w:tcMar>
              <w:top w:w="80.0" w:type="dxa"/>
              <w:bottom w:w="80.0" w:type="dxa"/>
            </w:tcMar>
            <w:vAlign w:val="center"/>
          </w:tcPr>
          <w:p w:rsidR="00000000" w:rsidDel="00000000" w:rsidP="00000000" w:rsidRDefault="00000000" w:rsidRPr="00000000" w14:paraId="0000012C">
            <w:pPr>
              <w:rPr/>
            </w:pPr>
            <w:r w:rsidDel="00000000" w:rsidR="00000000" w:rsidRPr="00000000">
              <w:rPr>
                <w:color w:val="232323"/>
                <w:sz w:val="20"/>
                <w:szCs w:val="20"/>
                <w:rtl w:val="0"/>
              </w:rPr>
              <w:t xml:space="preserve">Time Budget</w:t>
            </w:r>
            <w:r w:rsidDel="00000000" w:rsidR="00000000" w:rsidRPr="00000000">
              <w:rPr>
                <w:rtl w:val="0"/>
              </w:rPr>
            </w:r>
          </w:p>
        </w:tc>
        <w:tc>
          <w:tcPr>
            <w:shd w:fill="fafcfd" w:val="clear"/>
            <w:tcMar>
              <w:top w:w="80.0" w:type="dxa"/>
              <w:bottom w:w="80.0" w:type="dxa"/>
            </w:tcMar>
            <w:vAlign w:val="center"/>
          </w:tcPr>
          <w:p w:rsidR="00000000" w:rsidDel="00000000" w:rsidP="00000000" w:rsidRDefault="00000000" w:rsidRPr="00000000" w14:paraId="0000012D">
            <w:pPr>
              <w:rPr/>
            </w:pPr>
            <w:r w:rsidDel="00000000" w:rsidR="00000000" w:rsidRPr="00000000">
              <w:rPr>
                <w:color w:val="232323"/>
                <w:sz w:val="20"/>
                <w:szCs w:val="20"/>
                <w:rtl w:val="0"/>
              </w:rPr>
              <w:t xml:space="preserve">Max execution or latency budget.</w:t>
            </w:r>
            <w:r w:rsidDel="00000000" w:rsidR="00000000" w:rsidRPr="00000000">
              <w:rPr>
                <w:rtl w:val="0"/>
              </w:rPr>
            </w:r>
          </w:p>
        </w:tc>
      </w:tr>
      <w:tr>
        <w:trPr>
          <w:cantSplit w:val="0"/>
          <w:tblHeader w:val="0"/>
        </w:trPr>
        <w:tc>
          <w:tcPr>
            <w:shd w:fill="fafcfd" w:val="clear"/>
            <w:tcMar>
              <w:top w:w="80.0" w:type="dxa"/>
              <w:bottom w:w="80.0" w:type="dxa"/>
            </w:tcMar>
            <w:vAlign w:val="center"/>
          </w:tcPr>
          <w:p w:rsidR="00000000" w:rsidDel="00000000" w:rsidP="00000000" w:rsidRDefault="00000000" w:rsidRPr="00000000" w14:paraId="0000012E">
            <w:pPr>
              <w:rPr/>
            </w:pPr>
            <w:r w:rsidDel="00000000" w:rsidR="00000000" w:rsidRPr="00000000">
              <w:rPr>
                <w:color w:val="232323"/>
                <w:sz w:val="20"/>
                <w:szCs w:val="20"/>
                <w:rtl w:val="0"/>
              </w:rPr>
              <w:t xml:space="preserve">Confidence Methodology</w:t>
            </w:r>
            <w:r w:rsidDel="00000000" w:rsidR="00000000" w:rsidRPr="00000000">
              <w:rPr>
                <w:rtl w:val="0"/>
              </w:rPr>
            </w:r>
          </w:p>
        </w:tc>
        <w:tc>
          <w:tcPr>
            <w:shd w:fill="fafcfd" w:val="clear"/>
            <w:tcMar>
              <w:top w:w="80.0" w:type="dxa"/>
              <w:bottom w:w="80.0" w:type="dxa"/>
            </w:tcMar>
            <w:vAlign w:val="center"/>
          </w:tcPr>
          <w:p w:rsidR="00000000" w:rsidDel="00000000" w:rsidP="00000000" w:rsidRDefault="00000000" w:rsidRPr="00000000" w14:paraId="0000012F">
            <w:pPr>
              <w:rPr/>
            </w:pPr>
            <w:r w:rsidDel="00000000" w:rsidR="00000000" w:rsidRPr="00000000">
              <w:rPr>
                <w:color w:val="232323"/>
                <w:sz w:val="20"/>
                <w:szCs w:val="20"/>
                <w:rtl w:val="0"/>
              </w:rPr>
              <w:t xml:space="preserve">How certainty is estimated.</w:t>
            </w:r>
            <w:r w:rsidDel="00000000" w:rsidR="00000000" w:rsidRPr="00000000">
              <w:rPr>
                <w:rtl w:val="0"/>
              </w:rPr>
            </w:r>
          </w:p>
        </w:tc>
      </w:tr>
      <w:tr>
        <w:trPr>
          <w:cantSplit w:val="0"/>
          <w:tblHeader w:val="0"/>
        </w:trPr>
        <w:tc>
          <w:tcPr>
            <w:shd w:fill="fafcfd" w:val="clear"/>
            <w:tcMar>
              <w:top w:w="80.0" w:type="dxa"/>
              <w:bottom w:w="80.0" w:type="dxa"/>
            </w:tcMar>
            <w:vAlign w:val="center"/>
          </w:tcPr>
          <w:p w:rsidR="00000000" w:rsidDel="00000000" w:rsidP="00000000" w:rsidRDefault="00000000" w:rsidRPr="00000000" w14:paraId="00000130">
            <w:pPr>
              <w:rPr/>
            </w:pPr>
            <w:r w:rsidDel="00000000" w:rsidR="00000000" w:rsidRPr="00000000">
              <w:rPr>
                <w:color w:val="232323"/>
                <w:sz w:val="20"/>
                <w:szCs w:val="20"/>
                <w:rtl w:val="0"/>
              </w:rPr>
              <w:t xml:space="preserve">Escalation Rules</w:t>
            </w:r>
            <w:r w:rsidDel="00000000" w:rsidR="00000000" w:rsidRPr="00000000">
              <w:rPr>
                <w:rtl w:val="0"/>
              </w:rPr>
            </w:r>
          </w:p>
        </w:tc>
        <w:tc>
          <w:tcPr>
            <w:shd w:fill="fafcfd" w:val="clear"/>
            <w:tcMar>
              <w:top w:w="80.0" w:type="dxa"/>
              <w:bottom w:w="80.0" w:type="dxa"/>
            </w:tcMar>
            <w:vAlign w:val="center"/>
          </w:tcPr>
          <w:p w:rsidR="00000000" w:rsidDel="00000000" w:rsidP="00000000" w:rsidRDefault="00000000" w:rsidRPr="00000000" w14:paraId="00000131">
            <w:pPr>
              <w:rPr/>
            </w:pPr>
            <w:r w:rsidDel="00000000" w:rsidR="00000000" w:rsidRPr="00000000">
              <w:rPr>
                <w:color w:val="232323"/>
                <w:sz w:val="20"/>
                <w:szCs w:val="20"/>
                <w:rtl w:val="0"/>
              </w:rPr>
              <w:t xml:space="preserve">When the agent must defer to human review or another system.</w:t>
            </w:r>
            <w:r w:rsidDel="00000000" w:rsidR="00000000" w:rsidRPr="00000000">
              <w:rPr>
                <w:rtl w:val="0"/>
              </w:rPr>
            </w:r>
          </w:p>
        </w:tc>
      </w:tr>
      <w:tr>
        <w:trPr>
          <w:cantSplit w:val="0"/>
          <w:tblHeader w:val="0"/>
        </w:trPr>
        <w:tc>
          <w:tcPr>
            <w:shd w:fill="fafcfd" w:val="clear"/>
            <w:tcMar>
              <w:top w:w="80.0" w:type="dxa"/>
              <w:bottom w:w="80.0" w:type="dxa"/>
            </w:tcMar>
            <w:vAlign w:val="center"/>
          </w:tcPr>
          <w:p w:rsidR="00000000" w:rsidDel="00000000" w:rsidP="00000000" w:rsidRDefault="00000000" w:rsidRPr="00000000" w14:paraId="00000132">
            <w:pPr>
              <w:rPr/>
            </w:pPr>
            <w:r w:rsidDel="00000000" w:rsidR="00000000" w:rsidRPr="00000000">
              <w:rPr>
                <w:color w:val="232323"/>
                <w:sz w:val="20"/>
                <w:szCs w:val="20"/>
                <w:rtl w:val="0"/>
              </w:rPr>
              <w:t xml:space="preserve">Model Routing Policy</w:t>
            </w:r>
            <w:r w:rsidDel="00000000" w:rsidR="00000000" w:rsidRPr="00000000">
              <w:rPr>
                <w:rtl w:val="0"/>
              </w:rPr>
            </w:r>
          </w:p>
        </w:tc>
        <w:tc>
          <w:tcPr>
            <w:shd w:fill="fafcfd" w:val="clear"/>
            <w:tcMar>
              <w:top w:w="80.0" w:type="dxa"/>
              <w:bottom w:w="80.0" w:type="dxa"/>
            </w:tcMar>
            <w:vAlign w:val="center"/>
          </w:tcPr>
          <w:p w:rsidR="00000000" w:rsidDel="00000000" w:rsidP="00000000" w:rsidRDefault="00000000" w:rsidRPr="00000000" w14:paraId="00000133">
            <w:pPr>
              <w:rPr/>
            </w:pPr>
            <w:r w:rsidDel="00000000" w:rsidR="00000000" w:rsidRPr="00000000">
              <w:rPr>
                <w:color w:val="232323"/>
                <w:sz w:val="20"/>
                <w:szCs w:val="20"/>
                <w:rtl w:val="0"/>
              </w:rPr>
              <w:t xml:space="preserve">Which model family or strategy is allowed for which task.</w:t>
            </w:r>
            <w:r w:rsidDel="00000000" w:rsidR="00000000" w:rsidRPr="00000000">
              <w:rPr>
                <w:rtl w:val="0"/>
              </w:rPr>
            </w:r>
          </w:p>
        </w:tc>
      </w:tr>
      <w:tr>
        <w:trPr>
          <w:cantSplit w:val="0"/>
          <w:tblHeader w:val="0"/>
        </w:trPr>
        <w:tc>
          <w:tcPr>
            <w:shd w:fill="fafcfd" w:val="clear"/>
            <w:tcMar>
              <w:top w:w="80.0" w:type="dxa"/>
              <w:bottom w:w="80.0" w:type="dxa"/>
            </w:tcMar>
            <w:vAlign w:val="center"/>
          </w:tcPr>
          <w:p w:rsidR="00000000" w:rsidDel="00000000" w:rsidP="00000000" w:rsidRDefault="00000000" w:rsidRPr="00000000" w14:paraId="00000134">
            <w:pPr>
              <w:rPr/>
            </w:pPr>
            <w:r w:rsidDel="00000000" w:rsidR="00000000" w:rsidRPr="00000000">
              <w:rPr>
                <w:color w:val="232323"/>
                <w:sz w:val="20"/>
                <w:szCs w:val="20"/>
                <w:rtl w:val="0"/>
              </w:rPr>
              <w:t xml:space="preserve">Fallback Behaviour</w:t>
            </w:r>
            <w:r w:rsidDel="00000000" w:rsidR="00000000" w:rsidRPr="00000000">
              <w:rPr>
                <w:rtl w:val="0"/>
              </w:rPr>
            </w:r>
          </w:p>
        </w:tc>
        <w:tc>
          <w:tcPr>
            <w:shd w:fill="fafcfd" w:val="clear"/>
            <w:tcMar>
              <w:top w:w="80.0" w:type="dxa"/>
              <w:bottom w:w="80.0" w:type="dxa"/>
            </w:tcMar>
            <w:vAlign w:val="center"/>
          </w:tcPr>
          <w:p w:rsidR="00000000" w:rsidDel="00000000" w:rsidP="00000000" w:rsidRDefault="00000000" w:rsidRPr="00000000" w14:paraId="00000135">
            <w:pPr>
              <w:rPr/>
            </w:pPr>
            <w:r w:rsidDel="00000000" w:rsidR="00000000" w:rsidRPr="00000000">
              <w:rPr>
                <w:color w:val="232323"/>
                <w:sz w:val="20"/>
                <w:szCs w:val="20"/>
                <w:rtl w:val="0"/>
              </w:rPr>
              <w:t xml:space="preserve">How the agent behaves when dependencies fail or confidence collapses.</w:t>
            </w:r>
            <w:r w:rsidDel="00000000" w:rsidR="00000000" w:rsidRPr="00000000">
              <w:rPr>
                <w:rtl w:val="0"/>
              </w:rPr>
            </w:r>
          </w:p>
        </w:tc>
      </w:tr>
    </w:tbl>
    <w:p w:rsidR="00000000" w:rsidDel="00000000" w:rsidP="00000000" w:rsidRDefault="00000000" w:rsidRPr="00000000" w14:paraId="00000136">
      <w:pPr>
        <w:spacing w:after="60" w:before="140" w:lineRule="auto"/>
        <w:rPr/>
      </w:pPr>
      <w:r w:rsidDel="00000000" w:rsidR="00000000" w:rsidRPr="00000000">
        <w:rPr>
          <w:b w:val="1"/>
          <w:bCs w:val="1"/>
          <w:color w:val="007185"/>
          <w:sz w:val="25"/>
          <w:szCs w:val="25"/>
          <w:rtl w:val="0"/>
        </w:rPr>
        <w:t xml:space="preserve">12.1 Core Agents</w:t>
      </w:r>
      <w:r w:rsidDel="00000000" w:rsidR="00000000" w:rsidRPr="00000000">
        <w:rPr>
          <w:rtl w:val="0"/>
        </w:rPr>
      </w:r>
    </w:p>
    <w:p w:rsidR="00000000" w:rsidDel="00000000" w:rsidP="00000000" w:rsidRDefault="00000000" w:rsidRPr="00000000" w14:paraId="0000013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232323"/>
          <w:sz w:val="20"/>
          <w:szCs w:val="20"/>
          <w:u w:val="none"/>
          <w:shd w:fill="auto" w:val="clear"/>
          <w:vertAlign w:val="baseline"/>
          <w:rtl w:val="0"/>
        </w:rPr>
        <w:t xml:space="preserve">Chief Strategy Agent</w:t>
      </w:r>
      <w:r w:rsidDel="00000000" w:rsidR="00000000" w:rsidRPr="00000000">
        <w:rPr>
          <w:rtl w:val="0"/>
        </w:rPr>
      </w:r>
    </w:p>
    <w:p w:rsidR="00000000" w:rsidDel="00000000" w:rsidP="00000000" w:rsidRDefault="00000000" w:rsidRPr="00000000" w14:paraId="0000013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232323"/>
          <w:sz w:val="20"/>
          <w:szCs w:val="20"/>
          <w:u w:val="none"/>
          <w:shd w:fill="auto" w:val="clear"/>
          <w:vertAlign w:val="baseline"/>
          <w:rtl w:val="0"/>
        </w:rPr>
        <w:t xml:space="preserve">Platform Intelligence Agent</w:t>
      </w:r>
      <w:r w:rsidDel="00000000" w:rsidR="00000000" w:rsidRPr="00000000">
        <w:rPr>
          <w:rtl w:val="0"/>
        </w:rPr>
      </w:r>
    </w:p>
    <w:p w:rsidR="00000000" w:rsidDel="00000000" w:rsidP="00000000" w:rsidRDefault="00000000" w:rsidRPr="00000000" w14:paraId="0000013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232323"/>
          <w:sz w:val="20"/>
          <w:szCs w:val="20"/>
          <w:u w:val="none"/>
          <w:shd w:fill="auto" w:val="clear"/>
          <w:vertAlign w:val="baseline"/>
          <w:rtl w:val="0"/>
        </w:rPr>
        <w:t xml:space="preserve">Creative Intelligence Agent</w:t>
      </w:r>
      <w:r w:rsidDel="00000000" w:rsidR="00000000" w:rsidRPr="00000000">
        <w:rPr>
          <w:rtl w:val="0"/>
        </w:rPr>
      </w:r>
    </w:p>
    <w:p w:rsidR="00000000" w:rsidDel="00000000" w:rsidP="00000000" w:rsidRDefault="00000000" w:rsidRPr="00000000" w14:paraId="0000013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232323"/>
          <w:sz w:val="20"/>
          <w:szCs w:val="20"/>
          <w:u w:val="none"/>
          <w:shd w:fill="auto" w:val="clear"/>
          <w:vertAlign w:val="baseline"/>
          <w:rtl w:val="0"/>
        </w:rPr>
        <w:t xml:space="preserve">Execution Agent</w:t>
      </w:r>
      <w:r w:rsidDel="00000000" w:rsidR="00000000" w:rsidRPr="00000000">
        <w:rPr>
          <w:rtl w:val="0"/>
        </w:rPr>
      </w:r>
    </w:p>
    <w:p w:rsidR="00000000" w:rsidDel="00000000" w:rsidP="00000000" w:rsidRDefault="00000000" w:rsidRPr="00000000" w14:paraId="0000013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232323"/>
          <w:sz w:val="20"/>
          <w:szCs w:val="20"/>
          <w:u w:val="none"/>
          <w:shd w:fill="auto" w:val="clear"/>
          <w:vertAlign w:val="baseline"/>
          <w:rtl w:val="0"/>
        </w:rPr>
        <w:t xml:space="preserve">Engagement Agent</w:t>
      </w:r>
      <w:r w:rsidDel="00000000" w:rsidR="00000000" w:rsidRPr="00000000">
        <w:rPr>
          <w:rtl w:val="0"/>
        </w:rPr>
      </w:r>
    </w:p>
    <w:p w:rsidR="00000000" w:rsidDel="00000000" w:rsidP="00000000" w:rsidRDefault="00000000" w:rsidRPr="00000000" w14:paraId="0000013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232323"/>
          <w:sz w:val="20"/>
          <w:szCs w:val="20"/>
          <w:u w:val="none"/>
          <w:shd w:fill="auto" w:val="clear"/>
          <w:vertAlign w:val="baseline"/>
          <w:rtl w:val="0"/>
        </w:rPr>
        <w:t xml:space="preserve">Quantitative Ad Spend Agent</w:t>
      </w:r>
      <w:r w:rsidDel="00000000" w:rsidR="00000000" w:rsidRPr="00000000">
        <w:rPr>
          <w:rtl w:val="0"/>
        </w:rPr>
      </w:r>
    </w:p>
    <w:p w:rsidR="00000000" w:rsidDel="00000000" w:rsidP="00000000" w:rsidRDefault="00000000" w:rsidRPr="00000000" w14:paraId="0000013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232323"/>
          <w:sz w:val="20"/>
          <w:szCs w:val="20"/>
          <w:u w:val="none"/>
          <w:shd w:fill="auto" w:val="clear"/>
          <w:vertAlign w:val="baseline"/>
          <w:rtl w:val="0"/>
        </w:rPr>
        <w:t xml:space="preserve">Revenue Forensic Agent</w:t>
      </w:r>
      <w:r w:rsidDel="00000000" w:rsidR="00000000" w:rsidRPr="00000000">
        <w:rPr>
          <w:rtl w:val="0"/>
        </w:rPr>
      </w:r>
    </w:p>
    <w:p w:rsidR="00000000" w:rsidDel="00000000" w:rsidP="00000000" w:rsidRDefault="00000000" w:rsidRPr="00000000" w14:paraId="0000013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232323"/>
          <w:sz w:val="20"/>
          <w:szCs w:val="20"/>
          <w:u w:val="none"/>
          <w:shd w:fill="auto" w:val="clear"/>
          <w:vertAlign w:val="baseline"/>
          <w:rtl w:val="0"/>
        </w:rPr>
        <w:t xml:space="preserve">Compliance Sentry</w:t>
      </w:r>
      <w:r w:rsidDel="00000000" w:rsidR="00000000" w:rsidRPr="00000000">
        <w:rPr>
          <w:rtl w:val="0"/>
        </w:rPr>
      </w:r>
    </w:p>
    <w:p w:rsidR="00000000" w:rsidDel="00000000" w:rsidP="00000000" w:rsidRDefault="00000000" w:rsidRPr="00000000" w14:paraId="0000013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232323"/>
          <w:sz w:val="20"/>
          <w:szCs w:val="20"/>
          <w:u w:val="none"/>
          <w:shd w:fill="auto" w:val="clear"/>
          <w:vertAlign w:val="baseline"/>
          <w:rtl w:val="0"/>
        </w:rPr>
        <w:t xml:space="preserve">Synthetic Audience Agent</w:t>
      </w:r>
      <w:r w:rsidDel="00000000" w:rsidR="00000000" w:rsidRPr="00000000">
        <w:rPr>
          <w:rtl w:val="0"/>
        </w:rPr>
      </w:r>
    </w:p>
    <w:p w:rsidR="00000000" w:rsidDel="00000000" w:rsidP="00000000" w:rsidRDefault="00000000" w:rsidRPr="00000000" w14:paraId="0000014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232323"/>
          <w:sz w:val="20"/>
          <w:szCs w:val="20"/>
          <w:u w:val="none"/>
          <w:shd w:fill="auto" w:val="clear"/>
          <w:vertAlign w:val="baseline"/>
          <w:rtl w:val="0"/>
        </w:rPr>
        <w:t xml:space="preserve">Optimization Agent</w:t>
      </w:r>
      <w:r w:rsidDel="00000000" w:rsidR="00000000" w:rsidRPr="00000000">
        <w:rPr>
          <w:rtl w:val="0"/>
        </w:rPr>
      </w:r>
    </w:p>
    <w:p w:rsidR="00000000" w:rsidDel="00000000" w:rsidP="00000000" w:rsidRDefault="00000000" w:rsidRPr="00000000" w14:paraId="00000141">
      <w:pPr>
        <w:spacing w:after="80" w:before="200" w:lineRule="auto"/>
        <w:rPr/>
      </w:pPr>
      <w:r w:rsidDel="00000000" w:rsidR="00000000" w:rsidRPr="00000000">
        <w:rPr>
          <w:b w:val="1"/>
          <w:bCs w:val="1"/>
          <w:color w:val="142f4f"/>
          <w:sz w:val="34"/>
          <w:szCs w:val="34"/>
          <w:rtl w:val="0"/>
        </w:rPr>
        <w:t xml:space="preserve">13. Agent Orchestration Architecture</w:t>
      </w:r>
      <w:r w:rsidDel="00000000" w:rsidR="00000000" w:rsidRPr="00000000">
        <w:rPr>
          <w:rtl w:val="0"/>
        </w:rPr>
      </w:r>
    </w:p>
    <w:p w:rsidR="00000000" w:rsidDel="00000000" w:rsidP="00000000" w:rsidRDefault="00000000" w:rsidRPr="00000000" w14:paraId="00000142">
      <w:pPr>
        <w:spacing w:after="100" w:line="259" w:lineRule="auto"/>
        <w:rPr/>
      </w:pPr>
      <w:r w:rsidDel="00000000" w:rsidR="00000000" w:rsidRPr="00000000">
        <w:rPr>
          <w:b w:val="0"/>
          <w:bCs w:val="0"/>
          <w:i w:val="0"/>
          <w:iCs w:val="0"/>
          <w:color w:val="232323"/>
          <w:sz w:val="21"/>
          <w:szCs w:val="21"/>
          <w:rtl w:val="0"/>
        </w:rPr>
        <w:t xml:space="preserve">Agents should never invoke each other informally in production. They must run through orchestrated workflow graphs with explicit state transitions.</w:t>
      </w:r>
      <w:r w:rsidDel="00000000" w:rsidR="00000000" w:rsidRPr="00000000">
        <w:rPr>
          <w:rtl w:val="0"/>
        </w:rPr>
      </w:r>
    </w:p>
    <w:p w:rsidR="00000000" w:rsidDel="00000000" w:rsidP="00000000" w:rsidRDefault="00000000" w:rsidRPr="00000000" w14:paraId="00000143">
      <w:pPr>
        <w:spacing w:after="60" w:before="140" w:lineRule="auto"/>
        <w:rPr/>
      </w:pPr>
      <w:r w:rsidDel="00000000" w:rsidR="00000000" w:rsidRPr="00000000">
        <w:rPr>
          <w:b w:val="1"/>
          <w:bCs w:val="1"/>
          <w:color w:val="007185"/>
          <w:sz w:val="25"/>
          <w:szCs w:val="25"/>
          <w:rtl w:val="0"/>
        </w:rPr>
        <w:t xml:space="preserve">13.1 Orchestration Responsibilities</w:t>
      </w:r>
      <w:r w:rsidDel="00000000" w:rsidR="00000000" w:rsidRPr="00000000">
        <w:rPr>
          <w:rtl w:val="0"/>
        </w:rPr>
      </w:r>
    </w:p>
    <w:p w:rsidR="00000000" w:rsidDel="00000000" w:rsidP="00000000" w:rsidRDefault="00000000" w:rsidRPr="00000000" w14:paraId="0000014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232323"/>
          <w:sz w:val="20"/>
          <w:szCs w:val="20"/>
          <w:u w:val="none"/>
          <w:shd w:fill="auto" w:val="clear"/>
          <w:vertAlign w:val="baseline"/>
          <w:rtl w:val="0"/>
        </w:rPr>
        <w:t xml:space="preserve">Task routing</w:t>
      </w:r>
      <w:r w:rsidDel="00000000" w:rsidR="00000000" w:rsidRPr="00000000">
        <w:rPr>
          <w:rtl w:val="0"/>
        </w:rPr>
      </w:r>
    </w:p>
    <w:p w:rsidR="00000000" w:rsidDel="00000000" w:rsidP="00000000" w:rsidRDefault="00000000" w:rsidRPr="00000000" w14:paraId="0000014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232323"/>
          <w:sz w:val="20"/>
          <w:szCs w:val="20"/>
          <w:u w:val="none"/>
          <w:shd w:fill="auto" w:val="clear"/>
          <w:vertAlign w:val="baseline"/>
          <w:rtl w:val="0"/>
        </w:rPr>
        <w:t xml:space="preserve">Dependency ordering</w:t>
      </w:r>
      <w:r w:rsidDel="00000000" w:rsidR="00000000" w:rsidRPr="00000000">
        <w:rPr>
          <w:rtl w:val="0"/>
        </w:rPr>
      </w:r>
    </w:p>
    <w:p w:rsidR="00000000" w:rsidDel="00000000" w:rsidP="00000000" w:rsidRDefault="00000000" w:rsidRPr="00000000" w14:paraId="0000014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232323"/>
          <w:sz w:val="20"/>
          <w:szCs w:val="20"/>
          <w:u w:val="none"/>
          <w:shd w:fill="auto" w:val="clear"/>
          <w:vertAlign w:val="baseline"/>
          <w:rtl w:val="0"/>
        </w:rPr>
        <w:t xml:space="preserve">State tracking</w:t>
      </w:r>
      <w:r w:rsidDel="00000000" w:rsidR="00000000" w:rsidRPr="00000000">
        <w:rPr>
          <w:rtl w:val="0"/>
        </w:rPr>
      </w:r>
    </w:p>
    <w:p w:rsidR="00000000" w:rsidDel="00000000" w:rsidP="00000000" w:rsidRDefault="00000000" w:rsidRPr="00000000" w14:paraId="0000014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232323"/>
          <w:sz w:val="20"/>
          <w:szCs w:val="20"/>
          <w:u w:val="none"/>
          <w:shd w:fill="auto" w:val="clear"/>
          <w:vertAlign w:val="baseline"/>
          <w:rtl w:val="0"/>
        </w:rPr>
        <w:t xml:space="preserve">Retries and timeouts</w:t>
      </w:r>
      <w:r w:rsidDel="00000000" w:rsidR="00000000" w:rsidRPr="00000000">
        <w:rPr>
          <w:rtl w:val="0"/>
        </w:rPr>
      </w:r>
    </w:p>
    <w:p w:rsidR="00000000" w:rsidDel="00000000" w:rsidP="00000000" w:rsidRDefault="00000000" w:rsidRPr="00000000" w14:paraId="0000014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232323"/>
          <w:sz w:val="20"/>
          <w:szCs w:val="20"/>
          <w:u w:val="none"/>
          <w:shd w:fill="auto" w:val="clear"/>
          <w:vertAlign w:val="baseline"/>
          <w:rtl w:val="0"/>
        </w:rPr>
        <w:t xml:space="preserve">Escalation handling</w:t>
      </w:r>
      <w:r w:rsidDel="00000000" w:rsidR="00000000" w:rsidRPr="00000000">
        <w:rPr>
          <w:rtl w:val="0"/>
        </w:rPr>
      </w:r>
    </w:p>
    <w:p w:rsidR="00000000" w:rsidDel="00000000" w:rsidP="00000000" w:rsidRDefault="00000000" w:rsidRPr="00000000" w14:paraId="0000014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232323"/>
          <w:sz w:val="20"/>
          <w:szCs w:val="20"/>
          <w:u w:val="none"/>
          <w:shd w:fill="auto" w:val="clear"/>
          <w:vertAlign w:val="baseline"/>
          <w:rtl w:val="0"/>
        </w:rPr>
        <w:t xml:space="preserve">Trace propagation</w:t>
      </w:r>
      <w:r w:rsidDel="00000000" w:rsidR="00000000" w:rsidRPr="00000000">
        <w:rPr>
          <w:rtl w:val="0"/>
        </w:rPr>
      </w:r>
    </w:p>
    <w:p w:rsidR="00000000" w:rsidDel="00000000" w:rsidP="00000000" w:rsidRDefault="00000000" w:rsidRPr="00000000" w14:paraId="0000014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232323"/>
          <w:sz w:val="20"/>
          <w:szCs w:val="20"/>
          <w:u w:val="none"/>
          <w:shd w:fill="auto" w:val="clear"/>
          <w:vertAlign w:val="baseline"/>
          <w:rtl w:val="0"/>
        </w:rPr>
        <w:t xml:space="preserve">Result persistence</w:t>
      </w:r>
      <w:r w:rsidDel="00000000" w:rsidR="00000000" w:rsidRPr="00000000">
        <w:rPr>
          <w:rtl w:val="0"/>
        </w:rPr>
      </w:r>
    </w:p>
    <w:p w:rsidR="00000000" w:rsidDel="00000000" w:rsidP="00000000" w:rsidRDefault="00000000" w:rsidRPr="00000000" w14:paraId="0000014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232323"/>
          <w:sz w:val="20"/>
          <w:szCs w:val="20"/>
          <w:u w:val="none"/>
          <w:shd w:fill="auto" w:val="clear"/>
          <w:vertAlign w:val="baseline"/>
          <w:rtl w:val="0"/>
        </w:rPr>
        <w:t xml:space="preserve">Deterministic logging</w:t>
      </w:r>
      <w:r w:rsidDel="00000000" w:rsidR="00000000" w:rsidRPr="00000000">
        <w:rPr>
          <w:rtl w:val="0"/>
        </w:rPr>
      </w:r>
    </w:p>
    <w:p w:rsidR="00000000" w:rsidDel="00000000" w:rsidP="00000000" w:rsidRDefault="00000000" w:rsidRPr="00000000" w14:paraId="0000014C">
      <w:pPr>
        <w:spacing w:after="60" w:before="140" w:lineRule="auto"/>
        <w:rPr/>
      </w:pPr>
      <w:r w:rsidDel="00000000" w:rsidR="00000000" w:rsidRPr="00000000">
        <w:rPr>
          <w:b w:val="1"/>
          <w:bCs w:val="1"/>
          <w:color w:val="007185"/>
          <w:sz w:val="25"/>
          <w:szCs w:val="25"/>
          <w:rtl w:val="0"/>
        </w:rPr>
        <w:t xml:space="preserve">13.2 Standard Run Pattern</w:t>
      </w:r>
      <w:r w:rsidDel="00000000" w:rsidR="00000000" w:rsidRPr="00000000">
        <w:rPr>
          <w:rtl w:val="0"/>
        </w:rPr>
      </w:r>
    </w:p>
    <w:p w:rsidR="00000000" w:rsidDel="00000000" w:rsidP="00000000" w:rsidRDefault="00000000" w:rsidRPr="00000000" w14:paraId="0000014D">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232323"/>
          <w:sz w:val="20"/>
          <w:szCs w:val="20"/>
          <w:u w:val="none"/>
          <w:shd w:fill="auto" w:val="clear"/>
          <w:vertAlign w:val="baseline"/>
          <w:rtl w:val="0"/>
        </w:rPr>
        <w:t xml:space="preserve">Strategy or trigger event initiates workflow.</w:t>
      </w:r>
      <w:r w:rsidDel="00000000" w:rsidR="00000000" w:rsidRPr="00000000">
        <w:rPr>
          <w:rtl w:val="0"/>
        </w:rPr>
      </w:r>
    </w:p>
    <w:p w:rsidR="00000000" w:rsidDel="00000000" w:rsidP="00000000" w:rsidRDefault="00000000" w:rsidRPr="00000000" w14:paraId="0000014E">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232323"/>
          <w:sz w:val="20"/>
          <w:szCs w:val="20"/>
          <w:u w:val="none"/>
          <w:shd w:fill="auto" w:val="clear"/>
          <w:vertAlign w:val="baseline"/>
          <w:rtl w:val="0"/>
        </w:rPr>
        <w:t xml:space="preserve">Relevant agents produce bounded outputs.</w:t>
      </w:r>
      <w:r w:rsidDel="00000000" w:rsidR="00000000" w:rsidRPr="00000000">
        <w:rPr>
          <w:rtl w:val="0"/>
        </w:rPr>
      </w:r>
    </w:p>
    <w:p w:rsidR="00000000" w:rsidDel="00000000" w:rsidP="00000000" w:rsidRDefault="00000000" w:rsidRPr="00000000" w14:paraId="0000014F">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232323"/>
          <w:sz w:val="20"/>
          <w:szCs w:val="20"/>
          <w:u w:val="none"/>
          <w:shd w:fill="auto" w:val="clear"/>
          <w:vertAlign w:val="baseline"/>
          <w:rtl w:val="0"/>
        </w:rPr>
        <w:t xml:space="preserve">Decision Engine consolidates proposals.</w:t>
      </w:r>
      <w:r w:rsidDel="00000000" w:rsidR="00000000" w:rsidRPr="00000000">
        <w:rPr>
          <w:rtl w:val="0"/>
        </w:rPr>
      </w:r>
    </w:p>
    <w:p w:rsidR="00000000" w:rsidDel="00000000" w:rsidP="00000000" w:rsidRDefault="00000000" w:rsidRPr="00000000" w14:paraId="00000150">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232323"/>
          <w:sz w:val="20"/>
          <w:szCs w:val="20"/>
          <w:u w:val="none"/>
          <w:shd w:fill="auto" w:val="clear"/>
          <w:vertAlign w:val="baseline"/>
          <w:rtl w:val="0"/>
        </w:rPr>
        <w:t xml:space="preserve">Policy and Governance Engine checks permissibility.</w:t>
      </w:r>
      <w:r w:rsidDel="00000000" w:rsidR="00000000" w:rsidRPr="00000000">
        <w:rPr>
          <w:rtl w:val="0"/>
        </w:rPr>
      </w:r>
    </w:p>
    <w:p w:rsidR="00000000" w:rsidDel="00000000" w:rsidP="00000000" w:rsidRDefault="00000000" w:rsidRPr="00000000" w14:paraId="00000151">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232323"/>
          <w:sz w:val="20"/>
          <w:szCs w:val="20"/>
          <w:u w:val="none"/>
          <w:shd w:fill="auto" w:val="clear"/>
          <w:vertAlign w:val="baseline"/>
          <w:rtl w:val="0"/>
        </w:rPr>
        <w:t xml:space="preserve">Human-in-Command workflow intervenes if thresholds require it.</w:t>
      </w:r>
      <w:r w:rsidDel="00000000" w:rsidR="00000000" w:rsidRPr="00000000">
        <w:rPr>
          <w:rtl w:val="0"/>
        </w:rPr>
      </w:r>
    </w:p>
    <w:p w:rsidR="00000000" w:rsidDel="00000000" w:rsidP="00000000" w:rsidRDefault="00000000" w:rsidRPr="00000000" w14:paraId="00000152">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232323"/>
          <w:sz w:val="20"/>
          <w:szCs w:val="20"/>
          <w:u w:val="none"/>
          <w:shd w:fill="auto" w:val="clear"/>
          <w:vertAlign w:val="baseline"/>
          <w:rtl w:val="0"/>
        </w:rPr>
        <w:t xml:space="preserve">Execution workers act on approved decisions.</w:t>
      </w:r>
      <w:r w:rsidDel="00000000" w:rsidR="00000000" w:rsidRPr="00000000">
        <w:rPr>
          <w:rtl w:val="0"/>
        </w:rPr>
      </w:r>
    </w:p>
    <w:p w:rsidR="00000000" w:rsidDel="00000000" w:rsidP="00000000" w:rsidRDefault="00000000" w:rsidRPr="00000000" w14:paraId="00000153">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2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232323"/>
          <w:sz w:val="20"/>
          <w:szCs w:val="20"/>
          <w:u w:val="none"/>
          <w:shd w:fill="auto" w:val="clear"/>
          <w:vertAlign w:val="baseline"/>
          <w:rtl w:val="0"/>
        </w:rPr>
        <w:t xml:space="preserve">Financial and Optimization layers evaluate outcomes.</w:t>
      </w:r>
      <w:r w:rsidDel="00000000" w:rsidR="00000000" w:rsidRPr="00000000">
        <w:rPr>
          <w:rtl w:val="0"/>
        </w:rPr>
      </w:r>
    </w:p>
    <w:tbl>
      <w:tblPr>
        <w:tblStyle w:val="Table13"/>
        <w:tblW w:w="10080.0" w:type="dxa"/>
        <w:jc w:val="center"/>
        <w:tblLayout w:type="fixed"/>
        <w:tblLook w:val="0400"/>
      </w:tblPr>
      <w:tblGrid>
        <w:gridCol w:w="10080"/>
        <w:tblGridChange w:id="0">
          <w:tblGrid>
            <w:gridCol w:w="10080"/>
          </w:tblGrid>
        </w:tblGridChange>
      </w:tblGrid>
      <w:tr>
        <w:trPr>
          <w:cantSplit w:val="0"/>
          <w:tblHeader w:val="0"/>
        </w:trPr>
        <w:tc>
          <w:tcPr>
            <w:shd w:fill="eef5f9" w:val="clear"/>
            <w:tcMar>
              <w:top w:w="110.0" w:type="dxa"/>
              <w:bottom w:w="110.0" w:type="dxa"/>
            </w:tcMar>
          </w:tcPr>
          <w:p w:rsidR="00000000" w:rsidDel="00000000" w:rsidP="00000000" w:rsidRDefault="00000000" w:rsidRPr="00000000" w14:paraId="00000154">
            <w:pPr>
              <w:rPr/>
            </w:pPr>
            <w:r w:rsidDel="00000000" w:rsidR="00000000" w:rsidRPr="00000000">
              <w:rPr>
                <w:b w:val="1"/>
                <w:bCs w:val="1"/>
                <w:color w:val="142f4f"/>
                <w:sz w:val="21"/>
                <w:szCs w:val="21"/>
                <w:rtl w:val="0"/>
              </w:rPr>
              <w:t xml:space="preserve">Architectural danger to avoid:  </w:t>
            </w:r>
            <w:r w:rsidDel="00000000" w:rsidR="00000000" w:rsidRPr="00000000">
              <w:rPr>
                <w:color w:val="232323"/>
                <w:sz w:val="20"/>
                <w:szCs w:val="20"/>
                <w:rtl w:val="0"/>
              </w:rPr>
              <w:t xml:space="preserve">Do not allow one agent to directly trigger spend changes, content publication, or policy bypasses without an orchestrated decision path.</w:t>
            </w:r>
            <w:r w:rsidDel="00000000" w:rsidR="00000000" w:rsidRPr="00000000">
              <w:rPr>
                <w:rtl w:val="0"/>
              </w:rPr>
            </w:r>
          </w:p>
        </w:tc>
      </w:tr>
    </w:tbl>
    <w:p w:rsidR="00000000" w:rsidDel="00000000" w:rsidP="00000000" w:rsidRDefault="00000000" w:rsidRPr="00000000" w14:paraId="00000155">
      <w:pPr>
        <w:spacing w:after="80" w:before="200" w:lineRule="auto"/>
        <w:rPr/>
      </w:pPr>
      <w:r w:rsidDel="00000000" w:rsidR="00000000" w:rsidRPr="00000000">
        <w:rPr>
          <w:b w:val="1"/>
          <w:bCs w:val="1"/>
          <w:color w:val="142f4f"/>
          <w:sz w:val="34"/>
          <w:szCs w:val="34"/>
          <w:rtl w:val="0"/>
        </w:rPr>
        <w:t xml:space="preserve">14. Decision Architecture</w:t>
      </w:r>
      <w:r w:rsidDel="00000000" w:rsidR="00000000" w:rsidRPr="00000000">
        <w:rPr>
          <w:rtl w:val="0"/>
        </w:rPr>
      </w:r>
    </w:p>
    <w:p w:rsidR="00000000" w:rsidDel="00000000" w:rsidP="00000000" w:rsidRDefault="00000000" w:rsidRPr="00000000" w14:paraId="00000156">
      <w:pPr>
        <w:spacing w:after="100" w:line="259" w:lineRule="auto"/>
        <w:rPr/>
      </w:pPr>
      <w:r w:rsidDel="00000000" w:rsidR="00000000" w:rsidRPr="00000000">
        <w:rPr>
          <w:b w:val="0"/>
          <w:bCs w:val="0"/>
          <w:i w:val="0"/>
          <w:iCs w:val="0"/>
          <w:color w:val="232323"/>
          <w:sz w:val="21"/>
          <w:szCs w:val="21"/>
          <w:rtl w:val="0"/>
        </w:rPr>
        <w:t xml:space="preserve">Agents propose. The Decision Engine adjudicates. Governance constrains. Human-in-Command approves where required. Execution acts only on cleared decisions.</w:t>
      </w:r>
      <w:r w:rsidDel="00000000" w:rsidR="00000000" w:rsidRPr="00000000">
        <w:rPr>
          <w:rtl w:val="0"/>
        </w:rPr>
      </w:r>
    </w:p>
    <w:p w:rsidR="00000000" w:rsidDel="00000000" w:rsidP="00000000" w:rsidRDefault="00000000" w:rsidRPr="00000000" w14:paraId="00000157">
      <w:pPr>
        <w:spacing w:after="60" w:before="140" w:lineRule="auto"/>
        <w:rPr/>
      </w:pPr>
      <w:r w:rsidDel="00000000" w:rsidR="00000000" w:rsidRPr="00000000">
        <w:rPr>
          <w:b w:val="1"/>
          <w:bCs w:val="1"/>
          <w:color w:val="007185"/>
          <w:sz w:val="25"/>
          <w:szCs w:val="25"/>
          <w:rtl w:val="0"/>
        </w:rPr>
        <w:t xml:space="preserve">14.1 Decision Classes</w:t>
      </w:r>
      <w:r w:rsidDel="00000000" w:rsidR="00000000" w:rsidRPr="00000000">
        <w:rPr>
          <w:rtl w:val="0"/>
        </w:rPr>
      </w:r>
    </w:p>
    <w:tbl>
      <w:tblPr>
        <w:tblStyle w:val="Table14"/>
        <w:tblW w:w="1008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040"/>
        <w:gridCol w:w="5040"/>
        <w:tblGridChange w:id="0">
          <w:tblGrid>
            <w:gridCol w:w="5040"/>
            <w:gridCol w:w="5040"/>
          </w:tblGrid>
        </w:tblGridChange>
      </w:tblGrid>
      <w:tr>
        <w:trPr>
          <w:cantSplit w:val="0"/>
          <w:tblHeader w:val="0"/>
        </w:trPr>
        <w:tc>
          <w:tcPr>
            <w:shd w:fill="dceaf4" w:val="clear"/>
            <w:tcMar>
              <w:top w:w="90.0" w:type="dxa"/>
              <w:bottom w:w="90.0" w:type="dxa"/>
            </w:tcMar>
            <w:vAlign w:val="center"/>
          </w:tcPr>
          <w:p w:rsidR="00000000" w:rsidDel="00000000" w:rsidP="00000000" w:rsidRDefault="00000000" w:rsidRPr="00000000" w14:paraId="00000158">
            <w:pPr>
              <w:rPr/>
            </w:pPr>
            <w:r w:rsidDel="00000000" w:rsidR="00000000" w:rsidRPr="00000000">
              <w:rPr>
                <w:b w:val="1"/>
                <w:bCs w:val="1"/>
                <w:color w:val="142f4f"/>
                <w:sz w:val="20"/>
                <w:szCs w:val="20"/>
                <w:rtl w:val="0"/>
              </w:rPr>
              <w:t xml:space="preserve">Class</w:t>
            </w:r>
            <w:r w:rsidDel="00000000" w:rsidR="00000000" w:rsidRPr="00000000">
              <w:rPr>
                <w:rtl w:val="0"/>
              </w:rPr>
            </w:r>
          </w:p>
        </w:tc>
        <w:tc>
          <w:tcPr>
            <w:shd w:fill="dceaf4" w:val="clear"/>
            <w:tcMar>
              <w:top w:w="90.0" w:type="dxa"/>
              <w:bottom w:w="90.0" w:type="dxa"/>
            </w:tcMar>
            <w:vAlign w:val="center"/>
          </w:tcPr>
          <w:p w:rsidR="00000000" w:rsidDel="00000000" w:rsidP="00000000" w:rsidRDefault="00000000" w:rsidRPr="00000000" w14:paraId="00000159">
            <w:pPr>
              <w:rPr/>
            </w:pPr>
            <w:r w:rsidDel="00000000" w:rsidR="00000000" w:rsidRPr="00000000">
              <w:rPr>
                <w:b w:val="1"/>
                <w:bCs w:val="1"/>
                <w:color w:val="142f4f"/>
                <w:sz w:val="20"/>
                <w:szCs w:val="20"/>
                <w:rtl w:val="0"/>
              </w:rPr>
              <w:t xml:space="preserve">Meaning</w:t>
            </w:r>
            <w:r w:rsidDel="00000000" w:rsidR="00000000" w:rsidRPr="00000000">
              <w:rPr>
                <w:rtl w:val="0"/>
              </w:rPr>
            </w:r>
          </w:p>
        </w:tc>
      </w:tr>
      <w:tr>
        <w:trPr>
          <w:cantSplit w:val="0"/>
          <w:tblHeader w:val="0"/>
        </w:trPr>
        <w:tc>
          <w:tcPr>
            <w:shd w:fill="fafcfd" w:val="clear"/>
            <w:tcMar>
              <w:top w:w="80.0" w:type="dxa"/>
              <w:bottom w:w="80.0" w:type="dxa"/>
            </w:tcMar>
            <w:vAlign w:val="center"/>
          </w:tcPr>
          <w:p w:rsidR="00000000" w:rsidDel="00000000" w:rsidP="00000000" w:rsidRDefault="00000000" w:rsidRPr="00000000" w14:paraId="0000015A">
            <w:pPr>
              <w:rPr/>
            </w:pPr>
            <w:r w:rsidDel="00000000" w:rsidR="00000000" w:rsidRPr="00000000">
              <w:rPr>
                <w:color w:val="232323"/>
                <w:sz w:val="20"/>
                <w:szCs w:val="20"/>
                <w:rtl w:val="0"/>
              </w:rPr>
              <w:t xml:space="preserve">D0 Advisory</w:t>
            </w:r>
            <w:r w:rsidDel="00000000" w:rsidR="00000000" w:rsidRPr="00000000">
              <w:rPr>
                <w:rtl w:val="0"/>
              </w:rPr>
            </w:r>
          </w:p>
        </w:tc>
        <w:tc>
          <w:tcPr>
            <w:shd w:fill="fafcfd" w:val="clear"/>
            <w:tcMar>
              <w:top w:w="80.0" w:type="dxa"/>
              <w:bottom w:w="80.0" w:type="dxa"/>
            </w:tcMar>
            <w:vAlign w:val="center"/>
          </w:tcPr>
          <w:p w:rsidR="00000000" w:rsidDel="00000000" w:rsidP="00000000" w:rsidRDefault="00000000" w:rsidRPr="00000000" w14:paraId="0000015B">
            <w:pPr>
              <w:rPr/>
            </w:pPr>
            <w:r w:rsidDel="00000000" w:rsidR="00000000" w:rsidRPr="00000000">
              <w:rPr>
                <w:color w:val="232323"/>
                <w:sz w:val="20"/>
                <w:szCs w:val="20"/>
                <w:rtl w:val="0"/>
              </w:rPr>
              <w:t xml:space="preserve">Insight only. No execution.</w:t>
            </w:r>
            <w:r w:rsidDel="00000000" w:rsidR="00000000" w:rsidRPr="00000000">
              <w:rPr>
                <w:rtl w:val="0"/>
              </w:rPr>
            </w:r>
          </w:p>
        </w:tc>
      </w:tr>
      <w:tr>
        <w:trPr>
          <w:cantSplit w:val="0"/>
          <w:tblHeader w:val="0"/>
        </w:trPr>
        <w:tc>
          <w:tcPr>
            <w:shd w:fill="fafcfd" w:val="clear"/>
            <w:tcMar>
              <w:top w:w="80.0" w:type="dxa"/>
              <w:bottom w:w="80.0" w:type="dxa"/>
            </w:tcMar>
            <w:vAlign w:val="center"/>
          </w:tcPr>
          <w:p w:rsidR="00000000" w:rsidDel="00000000" w:rsidP="00000000" w:rsidRDefault="00000000" w:rsidRPr="00000000" w14:paraId="0000015C">
            <w:pPr>
              <w:rPr/>
            </w:pPr>
            <w:r w:rsidDel="00000000" w:rsidR="00000000" w:rsidRPr="00000000">
              <w:rPr>
                <w:color w:val="232323"/>
                <w:sz w:val="20"/>
                <w:szCs w:val="20"/>
                <w:rtl w:val="0"/>
              </w:rPr>
              <w:t xml:space="preserve">D1 Assisted</w:t>
            </w:r>
            <w:r w:rsidDel="00000000" w:rsidR="00000000" w:rsidRPr="00000000">
              <w:rPr>
                <w:rtl w:val="0"/>
              </w:rPr>
            </w:r>
          </w:p>
        </w:tc>
        <w:tc>
          <w:tcPr>
            <w:shd w:fill="fafcfd" w:val="clear"/>
            <w:tcMar>
              <w:top w:w="80.0" w:type="dxa"/>
              <w:bottom w:w="80.0" w:type="dxa"/>
            </w:tcMar>
            <w:vAlign w:val="center"/>
          </w:tcPr>
          <w:p w:rsidR="00000000" w:rsidDel="00000000" w:rsidP="00000000" w:rsidRDefault="00000000" w:rsidRPr="00000000" w14:paraId="0000015D">
            <w:pPr>
              <w:rPr/>
            </w:pPr>
            <w:r w:rsidDel="00000000" w:rsidR="00000000" w:rsidRPr="00000000">
              <w:rPr>
                <w:color w:val="232323"/>
                <w:sz w:val="20"/>
                <w:szCs w:val="20"/>
                <w:rtl w:val="0"/>
              </w:rPr>
              <w:t xml:space="preserve">Recommendation produced. Human approval required.</w:t>
            </w:r>
            <w:r w:rsidDel="00000000" w:rsidR="00000000" w:rsidRPr="00000000">
              <w:rPr>
                <w:rtl w:val="0"/>
              </w:rPr>
            </w:r>
          </w:p>
        </w:tc>
      </w:tr>
      <w:tr>
        <w:trPr>
          <w:cantSplit w:val="0"/>
          <w:tblHeader w:val="0"/>
        </w:trPr>
        <w:tc>
          <w:tcPr>
            <w:shd w:fill="fafcfd" w:val="clear"/>
            <w:tcMar>
              <w:top w:w="80.0" w:type="dxa"/>
              <w:bottom w:w="80.0" w:type="dxa"/>
            </w:tcMar>
            <w:vAlign w:val="center"/>
          </w:tcPr>
          <w:p w:rsidR="00000000" w:rsidDel="00000000" w:rsidP="00000000" w:rsidRDefault="00000000" w:rsidRPr="00000000" w14:paraId="0000015E">
            <w:pPr>
              <w:rPr/>
            </w:pPr>
            <w:r w:rsidDel="00000000" w:rsidR="00000000" w:rsidRPr="00000000">
              <w:rPr>
                <w:color w:val="232323"/>
                <w:sz w:val="20"/>
                <w:szCs w:val="20"/>
                <w:rtl w:val="0"/>
              </w:rPr>
              <w:t xml:space="preserve">D2 Reversible Autonomous</w:t>
            </w:r>
            <w:r w:rsidDel="00000000" w:rsidR="00000000" w:rsidRPr="00000000">
              <w:rPr>
                <w:rtl w:val="0"/>
              </w:rPr>
            </w:r>
          </w:p>
        </w:tc>
        <w:tc>
          <w:tcPr>
            <w:shd w:fill="fafcfd" w:val="clear"/>
            <w:tcMar>
              <w:top w:w="80.0" w:type="dxa"/>
              <w:bottom w:w="80.0" w:type="dxa"/>
            </w:tcMar>
            <w:vAlign w:val="center"/>
          </w:tcPr>
          <w:p w:rsidR="00000000" w:rsidDel="00000000" w:rsidP="00000000" w:rsidRDefault="00000000" w:rsidRPr="00000000" w14:paraId="0000015F">
            <w:pPr>
              <w:rPr/>
            </w:pPr>
            <w:r w:rsidDel="00000000" w:rsidR="00000000" w:rsidRPr="00000000">
              <w:rPr>
                <w:color w:val="232323"/>
                <w:sz w:val="20"/>
                <w:szCs w:val="20"/>
                <w:rtl w:val="0"/>
              </w:rPr>
              <w:t xml:space="preserve">System may execute within defined reversible bounds.</w:t>
            </w:r>
            <w:r w:rsidDel="00000000" w:rsidR="00000000" w:rsidRPr="00000000">
              <w:rPr>
                <w:rtl w:val="0"/>
              </w:rPr>
            </w:r>
          </w:p>
        </w:tc>
      </w:tr>
      <w:tr>
        <w:trPr>
          <w:cantSplit w:val="0"/>
          <w:tblHeader w:val="0"/>
        </w:trPr>
        <w:tc>
          <w:tcPr>
            <w:shd w:fill="fafcfd" w:val="clear"/>
            <w:tcMar>
              <w:top w:w="80.0" w:type="dxa"/>
              <w:bottom w:w="80.0" w:type="dxa"/>
            </w:tcMar>
            <w:vAlign w:val="center"/>
          </w:tcPr>
          <w:p w:rsidR="00000000" w:rsidDel="00000000" w:rsidP="00000000" w:rsidRDefault="00000000" w:rsidRPr="00000000" w14:paraId="00000160">
            <w:pPr>
              <w:rPr/>
            </w:pPr>
            <w:r w:rsidDel="00000000" w:rsidR="00000000" w:rsidRPr="00000000">
              <w:rPr>
                <w:color w:val="232323"/>
                <w:sz w:val="20"/>
                <w:szCs w:val="20"/>
                <w:rtl w:val="0"/>
              </w:rPr>
              <w:t xml:space="preserve">D3 Restricted Autonomous</w:t>
            </w:r>
            <w:r w:rsidDel="00000000" w:rsidR="00000000" w:rsidRPr="00000000">
              <w:rPr>
                <w:rtl w:val="0"/>
              </w:rPr>
            </w:r>
          </w:p>
        </w:tc>
        <w:tc>
          <w:tcPr>
            <w:shd w:fill="fafcfd" w:val="clear"/>
            <w:tcMar>
              <w:top w:w="80.0" w:type="dxa"/>
              <w:bottom w:w="80.0" w:type="dxa"/>
            </w:tcMar>
            <w:vAlign w:val="center"/>
          </w:tcPr>
          <w:p w:rsidR="00000000" w:rsidDel="00000000" w:rsidP="00000000" w:rsidRDefault="00000000" w:rsidRPr="00000000" w14:paraId="00000161">
            <w:pPr>
              <w:rPr/>
            </w:pPr>
            <w:r w:rsidDel="00000000" w:rsidR="00000000" w:rsidRPr="00000000">
              <w:rPr>
                <w:color w:val="232323"/>
                <w:sz w:val="20"/>
                <w:szCs w:val="20"/>
                <w:rtl w:val="0"/>
              </w:rPr>
              <w:t xml:space="preserve">Autonomous execution allowed under strict thresholds and controls.</w:t>
            </w:r>
            <w:r w:rsidDel="00000000" w:rsidR="00000000" w:rsidRPr="00000000">
              <w:rPr>
                <w:rtl w:val="0"/>
              </w:rPr>
            </w:r>
          </w:p>
        </w:tc>
      </w:tr>
      <w:tr>
        <w:trPr>
          <w:cantSplit w:val="0"/>
          <w:tblHeader w:val="0"/>
        </w:trPr>
        <w:tc>
          <w:tcPr>
            <w:shd w:fill="fafcfd" w:val="clear"/>
            <w:tcMar>
              <w:top w:w="80.0" w:type="dxa"/>
              <w:bottom w:w="80.0" w:type="dxa"/>
            </w:tcMar>
            <w:vAlign w:val="center"/>
          </w:tcPr>
          <w:p w:rsidR="00000000" w:rsidDel="00000000" w:rsidP="00000000" w:rsidRDefault="00000000" w:rsidRPr="00000000" w14:paraId="00000162">
            <w:pPr>
              <w:rPr/>
            </w:pPr>
            <w:r w:rsidDel="00000000" w:rsidR="00000000" w:rsidRPr="00000000">
              <w:rPr>
                <w:color w:val="232323"/>
                <w:sz w:val="20"/>
                <w:szCs w:val="20"/>
                <w:rtl w:val="0"/>
              </w:rPr>
              <w:t xml:space="preserve">D4 Prohibited</w:t>
            </w:r>
            <w:r w:rsidDel="00000000" w:rsidR="00000000" w:rsidRPr="00000000">
              <w:rPr>
                <w:rtl w:val="0"/>
              </w:rPr>
            </w:r>
          </w:p>
        </w:tc>
        <w:tc>
          <w:tcPr>
            <w:shd w:fill="fafcfd" w:val="clear"/>
            <w:tcMar>
              <w:top w:w="80.0" w:type="dxa"/>
              <w:bottom w:w="80.0" w:type="dxa"/>
            </w:tcMar>
            <w:vAlign w:val="center"/>
          </w:tcPr>
          <w:p w:rsidR="00000000" w:rsidDel="00000000" w:rsidP="00000000" w:rsidRDefault="00000000" w:rsidRPr="00000000" w14:paraId="00000163">
            <w:pPr>
              <w:rPr/>
            </w:pPr>
            <w:r w:rsidDel="00000000" w:rsidR="00000000" w:rsidRPr="00000000">
              <w:rPr>
                <w:color w:val="232323"/>
                <w:sz w:val="20"/>
                <w:szCs w:val="20"/>
                <w:rtl w:val="0"/>
              </w:rPr>
              <w:t xml:space="preserve">Blocked entirely.</w:t>
            </w:r>
            <w:r w:rsidDel="00000000" w:rsidR="00000000" w:rsidRPr="00000000">
              <w:rPr>
                <w:rtl w:val="0"/>
              </w:rPr>
            </w:r>
          </w:p>
        </w:tc>
      </w:tr>
    </w:tbl>
    <w:p w:rsidR="00000000" w:rsidDel="00000000" w:rsidP="00000000" w:rsidRDefault="00000000" w:rsidRPr="00000000" w14:paraId="00000164">
      <w:pPr>
        <w:spacing w:after="60" w:before="140" w:lineRule="auto"/>
        <w:rPr/>
      </w:pPr>
      <w:r w:rsidDel="00000000" w:rsidR="00000000" w:rsidRPr="00000000">
        <w:rPr>
          <w:b w:val="1"/>
          <w:bCs w:val="1"/>
          <w:color w:val="007185"/>
          <w:sz w:val="25"/>
          <w:szCs w:val="25"/>
          <w:rtl w:val="0"/>
        </w:rPr>
        <w:t xml:space="preserve">14.2 Decision Object Fields</w:t>
      </w:r>
      <w:r w:rsidDel="00000000" w:rsidR="00000000" w:rsidRPr="00000000">
        <w:rPr>
          <w:rtl w:val="0"/>
        </w:rPr>
      </w:r>
    </w:p>
    <w:p w:rsidR="00000000" w:rsidDel="00000000" w:rsidP="00000000" w:rsidRDefault="00000000" w:rsidRPr="00000000" w14:paraId="0000016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232323"/>
          <w:sz w:val="20"/>
          <w:szCs w:val="20"/>
          <w:u w:val="none"/>
          <w:shd w:fill="auto" w:val="clear"/>
          <w:vertAlign w:val="baseline"/>
          <w:rtl w:val="0"/>
        </w:rPr>
        <w:t xml:space="preserve">decision_type</w:t>
      </w:r>
      <w:r w:rsidDel="00000000" w:rsidR="00000000" w:rsidRPr="00000000">
        <w:rPr>
          <w:rtl w:val="0"/>
        </w:rPr>
      </w:r>
    </w:p>
    <w:p w:rsidR="00000000" w:rsidDel="00000000" w:rsidP="00000000" w:rsidRDefault="00000000" w:rsidRPr="00000000" w14:paraId="0000016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232323"/>
          <w:sz w:val="20"/>
          <w:szCs w:val="20"/>
          <w:u w:val="none"/>
          <w:shd w:fill="auto" w:val="clear"/>
          <w:vertAlign w:val="baseline"/>
          <w:rtl w:val="0"/>
        </w:rPr>
        <w:t xml:space="preserve">recommended_action</w:t>
      </w:r>
      <w:r w:rsidDel="00000000" w:rsidR="00000000" w:rsidRPr="00000000">
        <w:rPr>
          <w:rtl w:val="0"/>
        </w:rPr>
      </w:r>
    </w:p>
    <w:p w:rsidR="00000000" w:rsidDel="00000000" w:rsidP="00000000" w:rsidRDefault="00000000" w:rsidRPr="00000000" w14:paraId="0000016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232323"/>
          <w:sz w:val="20"/>
          <w:szCs w:val="20"/>
          <w:u w:val="none"/>
          <w:shd w:fill="auto" w:val="clear"/>
          <w:vertAlign w:val="baseline"/>
          <w:rtl w:val="0"/>
        </w:rPr>
        <w:t xml:space="preserve">expected_upside</w:t>
      </w:r>
      <w:r w:rsidDel="00000000" w:rsidR="00000000" w:rsidRPr="00000000">
        <w:rPr>
          <w:rtl w:val="0"/>
        </w:rPr>
      </w:r>
    </w:p>
    <w:p w:rsidR="00000000" w:rsidDel="00000000" w:rsidP="00000000" w:rsidRDefault="00000000" w:rsidRPr="00000000" w14:paraId="0000016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232323"/>
          <w:sz w:val="20"/>
          <w:szCs w:val="20"/>
          <w:u w:val="none"/>
          <w:shd w:fill="auto" w:val="clear"/>
          <w:vertAlign w:val="baseline"/>
          <w:rtl w:val="0"/>
        </w:rPr>
        <w:t xml:space="preserve">expected_downside</w:t>
      </w:r>
      <w:r w:rsidDel="00000000" w:rsidR="00000000" w:rsidRPr="00000000">
        <w:rPr>
          <w:rtl w:val="0"/>
        </w:rPr>
      </w:r>
    </w:p>
    <w:p w:rsidR="00000000" w:rsidDel="00000000" w:rsidP="00000000" w:rsidRDefault="00000000" w:rsidRPr="00000000" w14:paraId="0000016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232323"/>
          <w:sz w:val="20"/>
          <w:szCs w:val="20"/>
          <w:u w:val="none"/>
          <w:shd w:fill="auto" w:val="clear"/>
          <w:vertAlign w:val="baseline"/>
          <w:rtl w:val="0"/>
        </w:rPr>
        <w:t xml:space="preserve">confidence_score</w:t>
      </w:r>
      <w:r w:rsidDel="00000000" w:rsidR="00000000" w:rsidRPr="00000000">
        <w:rPr>
          <w:rtl w:val="0"/>
        </w:rPr>
      </w:r>
    </w:p>
    <w:p w:rsidR="00000000" w:rsidDel="00000000" w:rsidP="00000000" w:rsidRDefault="00000000" w:rsidRPr="00000000" w14:paraId="0000016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232323"/>
          <w:sz w:val="20"/>
          <w:szCs w:val="20"/>
          <w:u w:val="none"/>
          <w:shd w:fill="auto" w:val="clear"/>
          <w:vertAlign w:val="baseline"/>
          <w:rtl w:val="0"/>
        </w:rPr>
        <w:t xml:space="preserve">risk_score</w:t>
      </w:r>
      <w:r w:rsidDel="00000000" w:rsidR="00000000" w:rsidRPr="00000000">
        <w:rPr>
          <w:rtl w:val="0"/>
        </w:rPr>
      </w:r>
    </w:p>
    <w:p w:rsidR="00000000" w:rsidDel="00000000" w:rsidP="00000000" w:rsidRDefault="00000000" w:rsidRPr="00000000" w14:paraId="0000016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232323"/>
          <w:sz w:val="20"/>
          <w:szCs w:val="20"/>
          <w:u w:val="none"/>
          <w:shd w:fill="auto" w:val="clear"/>
          <w:vertAlign w:val="baseline"/>
          <w:rtl w:val="0"/>
        </w:rPr>
        <w:t xml:space="preserve">reversible_flag</w:t>
      </w:r>
      <w:r w:rsidDel="00000000" w:rsidR="00000000" w:rsidRPr="00000000">
        <w:rPr>
          <w:rtl w:val="0"/>
        </w:rPr>
      </w:r>
    </w:p>
    <w:p w:rsidR="00000000" w:rsidDel="00000000" w:rsidP="00000000" w:rsidRDefault="00000000" w:rsidRPr="00000000" w14:paraId="0000016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232323"/>
          <w:sz w:val="20"/>
          <w:szCs w:val="20"/>
          <w:u w:val="none"/>
          <w:shd w:fill="auto" w:val="clear"/>
          <w:vertAlign w:val="baseline"/>
          <w:rtl w:val="0"/>
        </w:rPr>
        <w:t xml:space="preserve">approval_required_flag</w:t>
      </w:r>
      <w:r w:rsidDel="00000000" w:rsidR="00000000" w:rsidRPr="00000000">
        <w:rPr>
          <w:rtl w:val="0"/>
        </w:rPr>
      </w:r>
    </w:p>
    <w:p w:rsidR="00000000" w:rsidDel="00000000" w:rsidP="00000000" w:rsidRDefault="00000000" w:rsidRPr="00000000" w14:paraId="0000016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232323"/>
          <w:sz w:val="20"/>
          <w:szCs w:val="20"/>
          <w:u w:val="none"/>
          <w:shd w:fill="auto" w:val="clear"/>
          <w:vertAlign w:val="baseline"/>
          <w:rtl w:val="0"/>
        </w:rPr>
        <w:t xml:space="preserve">policy_references</w:t>
      </w:r>
      <w:r w:rsidDel="00000000" w:rsidR="00000000" w:rsidRPr="00000000">
        <w:rPr>
          <w:rtl w:val="0"/>
        </w:rPr>
      </w:r>
    </w:p>
    <w:p w:rsidR="00000000" w:rsidDel="00000000" w:rsidP="00000000" w:rsidRDefault="00000000" w:rsidRPr="00000000" w14:paraId="0000016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232323"/>
          <w:sz w:val="20"/>
          <w:szCs w:val="20"/>
          <w:u w:val="none"/>
          <w:shd w:fill="auto" w:val="clear"/>
          <w:vertAlign w:val="baseline"/>
          <w:rtl w:val="0"/>
        </w:rPr>
        <w:t xml:space="preserve">valid_until</w:t>
      </w:r>
      <w:r w:rsidDel="00000000" w:rsidR="00000000" w:rsidRPr="00000000">
        <w:rPr>
          <w:rtl w:val="0"/>
        </w:rPr>
      </w:r>
    </w:p>
    <w:p w:rsidR="00000000" w:rsidDel="00000000" w:rsidP="00000000" w:rsidRDefault="00000000" w:rsidRPr="00000000" w14:paraId="0000016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232323"/>
          <w:sz w:val="20"/>
          <w:szCs w:val="20"/>
          <w:u w:val="none"/>
          <w:shd w:fill="auto" w:val="clear"/>
          <w:vertAlign w:val="baseline"/>
          <w:rtl w:val="0"/>
        </w:rPr>
        <w:t xml:space="preserve">trace_id</w:t>
      </w:r>
      <w:r w:rsidDel="00000000" w:rsidR="00000000" w:rsidRPr="00000000">
        <w:rPr>
          <w:rtl w:val="0"/>
        </w:rPr>
      </w:r>
    </w:p>
    <w:p w:rsidR="00000000" w:rsidDel="00000000" w:rsidP="00000000" w:rsidRDefault="00000000" w:rsidRPr="00000000" w14:paraId="00000170">
      <w:pPr>
        <w:spacing w:after="80" w:before="200" w:lineRule="auto"/>
        <w:rPr/>
      </w:pPr>
      <w:r w:rsidDel="00000000" w:rsidR="00000000" w:rsidRPr="00000000">
        <w:rPr>
          <w:b w:val="1"/>
          <w:bCs w:val="1"/>
          <w:color w:val="142f4f"/>
          <w:sz w:val="34"/>
          <w:szCs w:val="34"/>
          <w:rtl w:val="0"/>
        </w:rPr>
        <w:t xml:space="preserve">15. Policy and Governance Architecture</w:t>
      </w:r>
      <w:r w:rsidDel="00000000" w:rsidR="00000000" w:rsidRPr="00000000">
        <w:rPr>
          <w:rtl w:val="0"/>
        </w:rPr>
      </w:r>
    </w:p>
    <w:p w:rsidR="00000000" w:rsidDel="00000000" w:rsidP="00000000" w:rsidRDefault="00000000" w:rsidRPr="00000000" w14:paraId="00000171">
      <w:pPr>
        <w:spacing w:after="100" w:line="259" w:lineRule="auto"/>
        <w:rPr/>
      </w:pPr>
      <w:r w:rsidDel="00000000" w:rsidR="00000000" w:rsidRPr="00000000">
        <w:rPr>
          <w:b w:val="0"/>
          <w:bCs w:val="0"/>
          <w:i w:val="0"/>
          <w:iCs w:val="0"/>
          <w:color w:val="232323"/>
          <w:sz w:val="21"/>
          <w:szCs w:val="21"/>
          <w:rtl w:val="0"/>
        </w:rPr>
        <w:t xml:space="preserve">The Governance Layer must have a formal policy hierarchy so that constraints resolve predictably and defensibly.</w:t>
      </w:r>
      <w:r w:rsidDel="00000000" w:rsidR="00000000" w:rsidRPr="00000000">
        <w:rPr>
          <w:rtl w:val="0"/>
        </w:rPr>
      </w:r>
    </w:p>
    <w:p w:rsidR="00000000" w:rsidDel="00000000" w:rsidP="00000000" w:rsidRDefault="00000000" w:rsidRPr="00000000" w14:paraId="00000172">
      <w:pPr>
        <w:spacing w:after="60" w:before="140" w:lineRule="auto"/>
        <w:rPr/>
      </w:pPr>
      <w:r w:rsidDel="00000000" w:rsidR="00000000" w:rsidRPr="00000000">
        <w:rPr>
          <w:b w:val="1"/>
          <w:bCs w:val="1"/>
          <w:color w:val="007185"/>
          <w:sz w:val="25"/>
          <w:szCs w:val="25"/>
          <w:rtl w:val="0"/>
        </w:rPr>
        <w:t xml:space="preserve">15.1 Policy Hierarchy</w:t>
      </w:r>
      <w:r w:rsidDel="00000000" w:rsidR="00000000" w:rsidRPr="00000000">
        <w:rPr>
          <w:rtl w:val="0"/>
        </w:rPr>
      </w:r>
    </w:p>
    <w:p w:rsidR="00000000" w:rsidDel="00000000" w:rsidP="00000000" w:rsidRDefault="00000000" w:rsidRPr="00000000" w14:paraId="00000173">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232323"/>
          <w:sz w:val="20"/>
          <w:szCs w:val="20"/>
          <w:u w:val="none"/>
          <w:shd w:fill="auto" w:val="clear"/>
          <w:vertAlign w:val="baseline"/>
          <w:rtl w:val="0"/>
        </w:rPr>
        <w:t xml:space="preserve">Legal and jurisdictional rules</w:t>
      </w:r>
      <w:r w:rsidDel="00000000" w:rsidR="00000000" w:rsidRPr="00000000">
        <w:rPr>
          <w:rtl w:val="0"/>
        </w:rPr>
      </w:r>
    </w:p>
    <w:p w:rsidR="00000000" w:rsidDel="00000000" w:rsidP="00000000" w:rsidRDefault="00000000" w:rsidRPr="00000000" w14:paraId="00000174">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232323"/>
          <w:sz w:val="20"/>
          <w:szCs w:val="20"/>
          <w:u w:val="none"/>
          <w:shd w:fill="auto" w:val="clear"/>
          <w:vertAlign w:val="baseline"/>
          <w:rtl w:val="0"/>
        </w:rPr>
        <w:t xml:space="preserve">Industry / sector rules</w:t>
      </w:r>
      <w:r w:rsidDel="00000000" w:rsidR="00000000" w:rsidRPr="00000000">
        <w:rPr>
          <w:rtl w:val="0"/>
        </w:rPr>
      </w:r>
    </w:p>
    <w:p w:rsidR="00000000" w:rsidDel="00000000" w:rsidP="00000000" w:rsidRDefault="00000000" w:rsidRPr="00000000" w14:paraId="00000175">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232323"/>
          <w:sz w:val="20"/>
          <w:szCs w:val="20"/>
          <w:u w:val="none"/>
          <w:shd w:fill="auto" w:val="clear"/>
          <w:vertAlign w:val="baseline"/>
          <w:rtl w:val="0"/>
        </w:rPr>
        <w:t xml:space="preserve">Tenant-wide rules</w:t>
      </w:r>
      <w:r w:rsidDel="00000000" w:rsidR="00000000" w:rsidRPr="00000000">
        <w:rPr>
          <w:rtl w:val="0"/>
        </w:rPr>
      </w:r>
    </w:p>
    <w:p w:rsidR="00000000" w:rsidDel="00000000" w:rsidP="00000000" w:rsidRDefault="00000000" w:rsidRPr="00000000" w14:paraId="00000176">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232323"/>
          <w:sz w:val="20"/>
          <w:szCs w:val="20"/>
          <w:u w:val="none"/>
          <w:shd w:fill="auto" w:val="clear"/>
          <w:vertAlign w:val="baseline"/>
          <w:rtl w:val="0"/>
        </w:rPr>
        <w:t xml:space="preserve">Brand / workspace rules</w:t>
      </w:r>
      <w:r w:rsidDel="00000000" w:rsidR="00000000" w:rsidRPr="00000000">
        <w:rPr>
          <w:rtl w:val="0"/>
        </w:rPr>
      </w:r>
    </w:p>
    <w:p w:rsidR="00000000" w:rsidDel="00000000" w:rsidP="00000000" w:rsidRDefault="00000000" w:rsidRPr="00000000" w14:paraId="00000177">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232323"/>
          <w:sz w:val="20"/>
          <w:szCs w:val="20"/>
          <w:u w:val="none"/>
          <w:shd w:fill="auto" w:val="clear"/>
          <w:vertAlign w:val="baseline"/>
          <w:rtl w:val="0"/>
        </w:rPr>
        <w:t xml:space="preserve">Campaign-specific rules</w:t>
      </w:r>
      <w:r w:rsidDel="00000000" w:rsidR="00000000" w:rsidRPr="00000000">
        <w:rPr>
          <w:rtl w:val="0"/>
        </w:rPr>
      </w:r>
    </w:p>
    <w:p w:rsidR="00000000" w:rsidDel="00000000" w:rsidP="00000000" w:rsidRDefault="00000000" w:rsidRPr="00000000" w14:paraId="00000178">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2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232323"/>
          <w:sz w:val="20"/>
          <w:szCs w:val="20"/>
          <w:u w:val="none"/>
          <w:shd w:fill="auto" w:val="clear"/>
          <w:vertAlign w:val="baseline"/>
          <w:rtl w:val="0"/>
        </w:rPr>
        <w:t xml:space="preserve">Agent runtime constraints</w:t>
      </w:r>
      <w:r w:rsidDel="00000000" w:rsidR="00000000" w:rsidRPr="00000000">
        <w:rPr>
          <w:rtl w:val="0"/>
        </w:rPr>
      </w:r>
    </w:p>
    <w:p w:rsidR="00000000" w:rsidDel="00000000" w:rsidP="00000000" w:rsidRDefault="00000000" w:rsidRPr="00000000" w14:paraId="00000179">
      <w:pPr>
        <w:spacing w:after="60" w:before="140" w:lineRule="auto"/>
        <w:rPr/>
      </w:pPr>
      <w:r w:rsidDel="00000000" w:rsidR="00000000" w:rsidRPr="00000000">
        <w:rPr>
          <w:b w:val="1"/>
          <w:bCs w:val="1"/>
          <w:color w:val="007185"/>
          <w:sz w:val="25"/>
          <w:szCs w:val="25"/>
          <w:rtl w:val="0"/>
        </w:rPr>
        <w:t xml:space="preserve">15.2 Governance Responsibilities</w:t>
      </w:r>
      <w:r w:rsidDel="00000000" w:rsidR="00000000" w:rsidRPr="00000000">
        <w:rPr>
          <w:rtl w:val="0"/>
        </w:rPr>
      </w:r>
    </w:p>
    <w:p w:rsidR="00000000" w:rsidDel="00000000" w:rsidP="00000000" w:rsidRDefault="00000000" w:rsidRPr="00000000" w14:paraId="0000017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232323"/>
          <w:sz w:val="20"/>
          <w:szCs w:val="20"/>
          <w:u w:val="none"/>
          <w:shd w:fill="auto" w:val="clear"/>
          <w:vertAlign w:val="baseline"/>
          <w:rtl w:val="0"/>
        </w:rPr>
        <w:t xml:space="preserve">Resolve policy precedence conflicts.</w:t>
      </w:r>
      <w:r w:rsidDel="00000000" w:rsidR="00000000" w:rsidRPr="00000000">
        <w:rPr>
          <w:rtl w:val="0"/>
        </w:rPr>
      </w:r>
    </w:p>
    <w:p w:rsidR="00000000" w:rsidDel="00000000" w:rsidP="00000000" w:rsidRDefault="00000000" w:rsidRPr="00000000" w14:paraId="0000017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232323"/>
          <w:sz w:val="20"/>
          <w:szCs w:val="20"/>
          <w:u w:val="none"/>
          <w:shd w:fill="auto" w:val="clear"/>
          <w:vertAlign w:val="baseline"/>
          <w:rtl w:val="0"/>
        </w:rPr>
        <w:t xml:space="preserve">Return citations and matched rule references.</w:t>
      </w:r>
      <w:r w:rsidDel="00000000" w:rsidR="00000000" w:rsidRPr="00000000">
        <w:rPr>
          <w:rtl w:val="0"/>
        </w:rPr>
      </w:r>
    </w:p>
    <w:p w:rsidR="00000000" w:rsidDel="00000000" w:rsidP="00000000" w:rsidRDefault="00000000" w:rsidRPr="00000000" w14:paraId="0000017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232323"/>
          <w:sz w:val="20"/>
          <w:szCs w:val="20"/>
          <w:u w:val="none"/>
          <w:shd w:fill="auto" w:val="clear"/>
          <w:vertAlign w:val="baseline"/>
          <w:rtl w:val="0"/>
        </w:rPr>
        <w:t xml:space="preserve">Attach policy evaluation evidence to governed decisions.</w:t>
      </w:r>
      <w:r w:rsidDel="00000000" w:rsidR="00000000" w:rsidRPr="00000000">
        <w:rPr>
          <w:rtl w:val="0"/>
        </w:rPr>
      </w:r>
    </w:p>
    <w:p w:rsidR="00000000" w:rsidDel="00000000" w:rsidP="00000000" w:rsidRDefault="00000000" w:rsidRPr="00000000" w14:paraId="0000017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232323"/>
          <w:sz w:val="20"/>
          <w:szCs w:val="20"/>
          <w:u w:val="none"/>
          <w:shd w:fill="auto" w:val="clear"/>
          <w:vertAlign w:val="baseline"/>
          <w:rtl w:val="0"/>
        </w:rPr>
        <w:t xml:space="preserve">Enforce confidence thresholds and autonomy mode constraints.</w:t>
      </w:r>
      <w:r w:rsidDel="00000000" w:rsidR="00000000" w:rsidRPr="00000000">
        <w:rPr>
          <w:rtl w:val="0"/>
        </w:rPr>
      </w:r>
    </w:p>
    <w:p w:rsidR="00000000" w:rsidDel="00000000" w:rsidP="00000000" w:rsidRDefault="00000000" w:rsidRPr="00000000" w14:paraId="0000017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232323"/>
          <w:sz w:val="20"/>
          <w:szCs w:val="20"/>
          <w:u w:val="none"/>
          <w:shd w:fill="auto" w:val="clear"/>
          <w:vertAlign w:val="baseline"/>
          <w:rtl w:val="0"/>
        </w:rPr>
        <w:t xml:space="preserve">Log all policy evaluations and violations.</w:t>
      </w:r>
      <w:r w:rsidDel="00000000" w:rsidR="00000000" w:rsidRPr="00000000">
        <w:rPr>
          <w:rtl w:val="0"/>
        </w:rPr>
      </w:r>
    </w:p>
    <w:p w:rsidR="00000000" w:rsidDel="00000000" w:rsidP="00000000" w:rsidRDefault="00000000" w:rsidRPr="00000000" w14:paraId="0000017F">
      <w:pPr>
        <w:spacing w:after="60" w:before="140" w:lineRule="auto"/>
        <w:rPr/>
      </w:pPr>
      <w:r w:rsidDel="00000000" w:rsidR="00000000" w:rsidRPr="00000000">
        <w:rPr>
          <w:b w:val="1"/>
          <w:bCs w:val="1"/>
          <w:color w:val="007185"/>
          <w:sz w:val="25"/>
          <w:szCs w:val="25"/>
          <w:rtl w:val="0"/>
        </w:rPr>
        <w:t xml:space="preserve">15.3 Kill Switches and Control Primitives</w:t>
      </w:r>
      <w:r w:rsidDel="00000000" w:rsidR="00000000" w:rsidRPr="00000000">
        <w:rPr>
          <w:rtl w:val="0"/>
        </w:rPr>
      </w:r>
    </w:p>
    <w:p w:rsidR="00000000" w:rsidDel="00000000" w:rsidP="00000000" w:rsidRDefault="00000000" w:rsidRPr="00000000" w14:paraId="0000018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232323"/>
          <w:sz w:val="20"/>
          <w:szCs w:val="20"/>
          <w:u w:val="none"/>
          <w:shd w:fill="auto" w:val="clear"/>
          <w:vertAlign w:val="baseline"/>
          <w:rtl w:val="0"/>
        </w:rPr>
        <w:t xml:space="preserve">Global autonomy pause</w:t>
      </w:r>
      <w:r w:rsidDel="00000000" w:rsidR="00000000" w:rsidRPr="00000000">
        <w:rPr>
          <w:rtl w:val="0"/>
        </w:rPr>
      </w:r>
    </w:p>
    <w:p w:rsidR="00000000" w:rsidDel="00000000" w:rsidP="00000000" w:rsidRDefault="00000000" w:rsidRPr="00000000" w14:paraId="0000018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232323"/>
          <w:sz w:val="20"/>
          <w:szCs w:val="20"/>
          <w:u w:val="none"/>
          <w:shd w:fill="auto" w:val="clear"/>
          <w:vertAlign w:val="baseline"/>
          <w:rtl w:val="0"/>
        </w:rPr>
        <w:t xml:space="preserve">Tenant-level autonomy pause</w:t>
      </w:r>
      <w:r w:rsidDel="00000000" w:rsidR="00000000" w:rsidRPr="00000000">
        <w:rPr>
          <w:rtl w:val="0"/>
        </w:rPr>
      </w:r>
    </w:p>
    <w:p w:rsidR="00000000" w:rsidDel="00000000" w:rsidP="00000000" w:rsidRDefault="00000000" w:rsidRPr="00000000" w14:paraId="0000018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232323"/>
          <w:sz w:val="20"/>
          <w:szCs w:val="20"/>
          <w:u w:val="none"/>
          <w:shd w:fill="auto" w:val="clear"/>
          <w:vertAlign w:val="baseline"/>
          <w:rtl w:val="0"/>
        </w:rPr>
        <w:t xml:space="preserve">Channel-specific pause</w:t>
      </w:r>
      <w:r w:rsidDel="00000000" w:rsidR="00000000" w:rsidRPr="00000000">
        <w:rPr>
          <w:rtl w:val="0"/>
        </w:rPr>
      </w:r>
    </w:p>
    <w:p w:rsidR="00000000" w:rsidDel="00000000" w:rsidP="00000000" w:rsidRDefault="00000000" w:rsidRPr="00000000" w14:paraId="0000018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232323"/>
          <w:sz w:val="20"/>
          <w:szCs w:val="20"/>
          <w:u w:val="none"/>
          <w:shd w:fill="auto" w:val="clear"/>
          <w:vertAlign w:val="baseline"/>
          <w:rtl w:val="0"/>
        </w:rPr>
        <w:t xml:space="preserve">Spend movement freeze</w:t>
      </w:r>
      <w:r w:rsidDel="00000000" w:rsidR="00000000" w:rsidRPr="00000000">
        <w:rPr>
          <w:rtl w:val="0"/>
        </w:rPr>
      </w:r>
    </w:p>
    <w:p w:rsidR="00000000" w:rsidDel="00000000" w:rsidP="00000000" w:rsidRDefault="00000000" w:rsidRPr="00000000" w14:paraId="0000018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232323"/>
          <w:sz w:val="20"/>
          <w:szCs w:val="20"/>
          <w:u w:val="none"/>
          <w:shd w:fill="auto" w:val="clear"/>
          <w:vertAlign w:val="baseline"/>
          <w:rtl w:val="0"/>
        </w:rPr>
        <w:t xml:space="preserve">Creative publication freeze</w:t>
      </w:r>
      <w:r w:rsidDel="00000000" w:rsidR="00000000" w:rsidRPr="00000000">
        <w:rPr>
          <w:rtl w:val="0"/>
        </w:rPr>
      </w:r>
    </w:p>
    <w:p w:rsidR="00000000" w:rsidDel="00000000" w:rsidP="00000000" w:rsidRDefault="00000000" w:rsidRPr="00000000" w14:paraId="00000185">
      <w:pPr>
        <w:spacing w:after="80" w:before="200" w:lineRule="auto"/>
        <w:rPr/>
      </w:pPr>
      <w:r w:rsidDel="00000000" w:rsidR="00000000" w:rsidRPr="00000000">
        <w:rPr>
          <w:b w:val="1"/>
          <w:bCs w:val="1"/>
          <w:color w:val="142f4f"/>
          <w:sz w:val="34"/>
          <w:szCs w:val="34"/>
          <w:rtl w:val="0"/>
        </w:rPr>
        <w:t xml:space="preserve">16. Human-in-Command Architecture</w:t>
      </w:r>
      <w:r w:rsidDel="00000000" w:rsidR="00000000" w:rsidRPr="00000000">
        <w:rPr>
          <w:rtl w:val="0"/>
        </w:rPr>
      </w:r>
    </w:p>
    <w:p w:rsidR="00000000" w:rsidDel="00000000" w:rsidP="00000000" w:rsidRDefault="00000000" w:rsidRPr="00000000" w14:paraId="00000186">
      <w:pPr>
        <w:spacing w:after="100" w:line="259" w:lineRule="auto"/>
        <w:rPr/>
      </w:pPr>
      <w:r w:rsidDel="00000000" w:rsidR="00000000" w:rsidRPr="00000000">
        <w:rPr>
          <w:b w:val="0"/>
          <w:bCs w:val="0"/>
          <w:i w:val="0"/>
          <w:iCs w:val="0"/>
          <w:color w:val="232323"/>
          <w:sz w:val="21"/>
          <w:szCs w:val="21"/>
          <w:rtl w:val="0"/>
        </w:rPr>
        <w:t xml:space="preserve">Human-in-the-loop is not enough. ZoikoVertex needs a full human-in-command subsystem.</w:t>
      </w:r>
      <w:r w:rsidDel="00000000" w:rsidR="00000000" w:rsidRPr="00000000">
        <w:rPr>
          <w:rtl w:val="0"/>
        </w:rPr>
      </w:r>
    </w:p>
    <w:p w:rsidR="00000000" w:rsidDel="00000000" w:rsidP="00000000" w:rsidRDefault="00000000" w:rsidRPr="00000000" w14:paraId="00000187">
      <w:pPr>
        <w:spacing w:after="60" w:before="140" w:lineRule="auto"/>
        <w:rPr/>
      </w:pPr>
      <w:r w:rsidDel="00000000" w:rsidR="00000000" w:rsidRPr="00000000">
        <w:rPr>
          <w:b w:val="1"/>
          <w:bCs w:val="1"/>
          <w:color w:val="007185"/>
          <w:sz w:val="25"/>
          <w:szCs w:val="25"/>
          <w:rtl w:val="0"/>
        </w:rPr>
        <w:t xml:space="preserve">16.1 Required Capabilities</w:t>
      </w:r>
      <w:r w:rsidDel="00000000" w:rsidR="00000000" w:rsidRPr="00000000">
        <w:rPr>
          <w:rtl w:val="0"/>
        </w:rPr>
      </w:r>
    </w:p>
    <w:p w:rsidR="00000000" w:rsidDel="00000000" w:rsidP="00000000" w:rsidRDefault="00000000" w:rsidRPr="00000000" w14:paraId="0000018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232323"/>
          <w:sz w:val="20"/>
          <w:szCs w:val="20"/>
          <w:u w:val="none"/>
          <w:shd w:fill="auto" w:val="clear"/>
          <w:vertAlign w:val="baseline"/>
          <w:rtl w:val="0"/>
        </w:rPr>
        <w:t xml:space="preserve">Approval queues</w:t>
      </w:r>
      <w:r w:rsidDel="00000000" w:rsidR="00000000" w:rsidRPr="00000000">
        <w:rPr>
          <w:rtl w:val="0"/>
        </w:rPr>
      </w:r>
    </w:p>
    <w:p w:rsidR="00000000" w:rsidDel="00000000" w:rsidP="00000000" w:rsidRDefault="00000000" w:rsidRPr="00000000" w14:paraId="0000018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232323"/>
          <w:sz w:val="20"/>
          <w:szCs w:val="20"/>
          <w:u w:val="none"/>
          <w:shd w:fill="auto" w:val="clear"/>
          <w:vertAlign w:val="baseline"/>
          <w:rtl w:val="0"/>
        </w:rPr>
        <w:t xml:space="preserve">Role-based routing</w:t>
      </w:r>
      <w:r w:rsidDel="00000000" w:rsidR="00000000" w:rsidRPr="00000000">
        <w:rPr>
          <w:rtl w:val="0"/>
        </w:rPr>
      </w:r>
    </w:p>
    <w:p w:rsidR="00000000" w:rsidDel="00000000" w:rsidP="00000000" w:rsidRDefault="00000000" w:rsidRPr="00000000" w14:paraId="0000018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232323"/>
          <w:sz w:val="20"/>
          <w:szCs w:val="20"/>
          <w:u w:val="none"/>
          <w:shd w:fill="auto" w:val="clear"/>
          <w:vertAlign w:val="baseline"/>
          <w:rtl w:val="0"/>
        </w:rPr>
        <w:t xml:space="preserve">SLA timers and escalations</w:t>
      </w:r>
      <w:r w:rsidDel="00000000" w:rsidR="00000000" w:rsidRPr="00000000">
        <w:rPr>
          <w:rtl w:val="0"/>
        </w:rPr>
      </w:r>
    </w:p>
    <w:p w:rsidR="00000000" w:rsidDel="00000000" w:rsidP="00000000" w:rsidRDefault="00000000" w:rsidRPr="00000000" w14:paraId="0000018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232323"/>
          <w:sz w:val="20"/>
          <w:szCs w:val="20"/>
          <w:u w:val="none"/>
          <w:shd w:fill="auto" w:val="clear"/>
          <w:vertAlign w:val="baseline"/>
          <w:rtl w:val="0"/>
        </w:rPr>
        <w:t xml:space="preserve">Dual approval for critical actions</w:t>
      </w:r>
      <w:r w:rsidDel="00000000" w:rsidR="00000000" w:rsidRPr="00000000">
        <w:rPr>
          <w:rtl w:val="0"/>
        </w:rPr>
      </w:r>
    </w:p>
    <w:p w:rsidR="00000000" w:rsidDel="00000000" w:rsidP="00000000" w:rsidRDefault="00000000" w:rsidRPr="00000000" w14:paraId="0000018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232323"/>
          <w:sz w:val="20"/>
          <w:szCs w:val="20"/>
          <w:u w:val="none"/>
          <w:shd w:fill="auto" w:val="clear"/>
          <w:vertAlign w:val="baseline"/>
          <w:rtl w:val="0"/>
        </w:rPr>
        <w:t xml:space="preserve">Approve / reject / approve-with-modification flows</w:t>
      </w:r>
      <w:r w:rsidDel="00000000" w:rsidR="00000000" w:rsidRPr="00000000">
        <w:rPr>
          <w:rtl w:val="0"/>
        </w:rPr>
      </w:r>
    </w:p>
    <w:p w:rsidR="00000000" w:rsidDel="00000000" w:rsidP="00000000" w:rsidRDefault="00000000" w:rsidRPr="00000000" w14:paraId="0000018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232323"/>
          <w:sz w:val="20"/>
          <w:szCs w:val="20"/>
          <w:u w:val="none"/>
          <w:shd w:fill="auto" w:val="clear"/>
          <w:vertAlign w:val="baseline"/>
          <w:rtl w:val="0"/>
        </w:rPr>
        <w:t xml:space="preserve">Emergency revoke</w:t>
      </w:r>
      <w:r w:rsidDel="00000000" w:rsidR="00000000" w:rsidRPr="00000000">
        <w:rPr>
          <w:rtl w:val="0"/>
        </w:rPr>
      </w:r>
    </w:p>
    <w:p w:rsidR="00000000" w:rsidDel="00000000" w:rsidP="00000000" w:rsidRDefault="00000000" w:rsidRPr="00000000" w14:paraId="0000018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232323"/>
          <w:sz w:val="20"/>
          <w:szCs w:val="20"/>
          <w:u w:val="none"/>
          <w:shd w:fill="auto" w:val="clear"/>
          <w:vertAlign w:val="baseline"/>
          <w:rtl w:val="0"/>
        </w:rPr>
        <w:t xml:space="preserve">Post-action dispute logging</w:t>
      </w:r>
      <w:r w:rsidDel="00000000" w:rsidR="00000000" w:rsidRPr="00000000">
        <w:rPr>
          <w:rtl w:val="0"/>
        </w:rPr>
      </w:r>
    </w:p>
    <w:p w:rsidR="00000000" w:rsidDel="00000000" w:rsidP="00000000" w:rsidRDefault="00000000" w:rsidRPr="00000000" w14:paraId="0000018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232323"/>
          <w:sz w:val="20"/>
          <w:szCs w:val="20"/>
          <w:u w:val="none"/>
          <w:shd w:fill="auto" w:val="clear"/>
          <w:vertAlign w:val="baseline"/>
          <w:rtl w:val="0"/>
        </w:rPr>
        <w:t xml:space="preserve">Action replay and reconstruction</w:t>
      </w:r>
      <w:r w:rsidDel="00000000" w:rsidR="00000000" w:rsidRPr="00000000">
        <w:rPr>
          <w:rtl w:val="0"/>
        </w:rPr>
      </w:r>
    </w:p>
    <w:p w:rsidR="00000000" w:rsidDel="00000000" w:rsidP="00000000" w:rsidRDefault="00000000" w:rsidRPr="00000000" w14:paraId="00000190">
      <w:pPr>
        <w:spacing w:after="60" w:before="140" w:lineRule="auto"/>
        <w:rPr/>
      </w:pPr>
      <w:r w:rsidDel="00000000" w:rsidR="00000000" w:rsidRPr="00000000">
        <w:rPr>
          <w:b w:val="1"/>
          <w:bCs w:val="1"/>
          <w:color w:val="007185"/>
          <w:sz w:val="25"/>
          <w:szCs w:val="25"/>
          <w:rtl w:val="0"/>
        </w:rPr>
        <w:t xml:space="preserve">16.2 Example Mandatory Review Triggers</w:t>
      </w:r>
      <w:r w:rsidDel="00000000" w:rsidR="00000000" w:rsidRPr="00000000">
        <w:rPr>
          <w:rtl w:val="0"/>
        </w:rPr>
      </w:r>
    </w:p>
    <w:p w:rsidR="00000000" w:rsidDel="00000000" w:rsidP="00000000" w:rsidRDefault="00000000" w:rsidRPr="00000000" w14:paraId="0000019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232323"/>
          <w:sz w:val="20"/>
          <w:szCs w:val="20"/>
          <w:u w:val="none"/>
          <w:shd w:fill="auto" w:val="clear"/>
          <w:vertAlign w:val="baseline"/>
          <w:rtl w:val="0"/>
        </w:rPr>
        <w:t xml:space="preserve">Low-confidence decision below threshold</w:t>
      </w:r>
      <w:r w:rsidDel="00000000" w:rsidR="00000000" w:rsidRPr="00000000">
        <w:rPr>
          <w:rtl w:val="0"/>
        </w:rPr>
      </w:r>
    </w:p>
    <w:p w:rsidR="00000000" w:rsidDel="00000000" w:rsidP="00000000" w:rsidRDefault="00000000" w:rsidRPr="00000000" w14:paraId="0000019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232323"/>
          <w:sz w:val="20"/>
          <w:szCs w:val="20"/>
          <w:u w:val="none"/>
          <w:shd w:fill="auto" w:val="clear"/>
          <w:vertAlign w:val="baseline"/>
          <w:rtl w:val="0"/>
        </w:rPr>
        <w:t xml:space="preserve">High spend movement over configured limit</w:t>
      </w:r>
      <w:r w:rsidDel="00000000" w:rsidR="00000000" w:rsidRPr="00000000">
        <w:rPr>
          <w:rtl w:val="0"/>
        </w:rPr>
      </w:r>
    </w:p>
    <w:p w:rsidR="00000000" w:rsidDel="00000000" w:rsidP="00000000" w:rsidRDefault="00000000" w:rsidRPr="00000000" w14:paraId="0000019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232323"/>
          <w:sz w:val="20"/>
          <w:szCs w:val="20"/>
          <w:u w:val="none"/>
          <w:shd w:fill="auto" w:val="clear"/>
          <w:vertAlign w:val="baseline"/>
          <w:rtl w:val="0"/>
        </w:rPr>
        <w:t xml:space="preserve">Regulated-sector claims or promotions</w:t>
      </w:r>
      <w:r w:rsidDel="00000000" w:rsidR="00000000" w:rsidRPr="00000000">
        <w:rPr>
          <w:rtl w:val="0"/>
        </w:rPr>
      </w:r>
    </w:p>
    <w:p w:rsidR="00000000" w:rsidDel="00000000" w:rsidP="00000000" w:rsidRDefault="00000000" w:rsidRPr="00000000" w14:paraId="0000019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232323"/>
          <w:sz w:val="20"/>
          <w:szCs w:val="20"/>
          <w:u w:val="none"/>
          <w:shd w:fill="auto" w:val="clear"/>
          <w:vertAlign w:val="baseline"/>
          <w:rtl w:val="0"/>
        </w:rPr>
        <w:t xml:space="preserve">New channel activation</w:t>
      </w:r>
      <w:r w:rsidDel="00000000" w:rsidR="00000000" w:rsidRPr="00000000">
        <w:rPr>
          <w:rtl w:val="0"/>
        </w:rPr>
      </w:r>
    </w:p>
    <w:p w:rsidR="00000000" w:rsidDel="00000000" w:rsidP="00000000" w:rsidRDefault="00000000" w:rsidRPr="00000000" w14:paraId="0000019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232323"/>
          <w:sz w:val="20"/>
          <w:szCs w:val="20"/>
          <w:u w:val="none"/>
          <w:shd w:fill="auto" w:val="clear"/>
          <w:vertAlign w:val="baseline"/>
          <w:rtl w:val="0"/>
        </w:rPr>
        <w:t xml:space="preserve">High-revenue campaign pause</w:t>
      </w:r>
      <w:r w:rsidDel="00000000" w:rsidR="00000000" w:rsidRPr="00000000">
        <w:rPr>
          <w:rtl w:val="0"/>
        </w:rPr>
      </w:r>
    </w:p>
    <w:p w:rsidR="00000000" w:rsidDel="00000000" w:rsidP="00000000" w:rsidRDefault="00000000" w:rsidRPr="00000000" w14:paraId="0000019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232323"/>
          <w:sz w:val="20"/>
          <w:szCs w:val="20"/>
          <w:u w:val="none"/>
          <w:shd w:fill="auto" w:val="clear"/>
          <w:vertAlign w:val="baseline"/>
          <w:rtl w:val="0"/>
        </w:rPr>
        <w:t xml:space="preserve">Inventory-aware throttling override</w:t>
      </w:r>
      <w:r w:rsidDel="00000000" w:rsidR="00000000" w:rsidRPr="00000000">
        <w:rPr>
          <w:rtl w:val="0"/>
        </w:rPr>
      </w:r>
    </w:p>
    <w:p w:rsidR="00000000" w:rsidDel="00000000" w:rsidP="00000000" w:rsidRDefault="00000000" w:rsidRPr="00000000" w14:paraId="00000197">
      <w:pPr>
        <w:spacing w:after="80" w:before="200" w:lineRule="auto"/>
        <w:rPr/>
      </w:pPr>
      <w:r w:rsidDel="00000000" w:rsidR="00000000" w:rsidRPr="00000000">
        <w:rPr>
          <w:b w:val="1"/>
          <w:bCs w:val="1"/>
          <w:color w:val="142f4f"/>
          <w:sz w:val="34"/>
          <w:szCs w:val="34"/>
          <w:rtl w:val="0"/>
        </w:rPr>
        <w:t xml:space="preserve">17. Model Governance and AI Operations</w:t>
      </w:r>
      <w:r w:rsidDel="00000000" w:rsidR="00000000" w:rsidRPr="00000000">
        <w:rPr>
          <w:rtl w:val="0"/>
        </w:rPr>
      </w:r>
    </w:p>
    <w:p w:rsidR="00000000" w:rsidDel="00000000" w:rsidP="00000000" w:rsidRDefault="00000000" w:rsidRPr="00000000" w14:paraId="00000198">
      <w:pPr>
        <w:spacing w:after="100" w:line="259" w:lineRule="auto"/>
        <w:rPr/>
      </w:pPr>
      <w:r w:rsidDel="00000000" w:rsidR="00000000" w:rsidRPr="00000000">
        <w:rPr>
          <w:b w:val="0"/>
          <w:bCs w:val="0"/>
          <w:i w:val="0"/>
          <w:iCs w:val="0"/>
          <w:color w:val="232323"/>
          <w:sz w:val="21"/>
          <w:szCs w:val="21"/>
          <w:rtl w:val="0"/>
        </w:rPr>
        <w:t xml:space="preserve">Model governance must be explicit. Without it, the architecture remains AI-aware but not enterprise-trustworthy.</w:t>
      </w:r>
      <w:r w:rsidDel="00000000" w:rsidR="00000000" w:rsidRPr="00000000">
        <w:rPr>
          <w:rtl w:val="0"/>
        </w:rPr>
      </w:r>
    </w:p>
    <w:p w:rsidR="00000000" w:rsidDel="00000000" w:rsidP="00000000" w:rsidRDefault="00000000" w:rsidRPr="00000000" w14:paraId="00000199">
      <w:pPr>
        <w:spacing w:after="60" w:before="140" w:lineRule="auto"/>
        <w:rPr/>
      </w:pPr>
      <w:r w:rsidDel="00000000" w:rsidR="00000000" w:rsidRPr="00000000">
        <w:rPr>
          <w:b w:val="1"/>
          <w:bCs w:val="1"/>
          <w:color w:val="007185"/>
          <w:sz w:val="25"/>
          <w:szCs w:val="25"/>
          <w:rtl w:val="0"/>
        </w:rPr>
        <w:t xml:space="preserve">17.1 Components</w:t>
      </w:r>
      <w:r w:rsidDel="00000000" w:rsidR="00000000" w:rsidRPr="00000000">
        <w:rPr>
          <w:rtl w:val="0"/>
        </w:rPr>
      </w:r>
    </w:p>
    <w:p w:rsidR="00000000" w:rsidDel="00000000" w:rsidP="00000000" w:rsidRDefault="00000000" w:rsidRPr="00000000" w14:paraId="0000019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232323"/>
          <w:sz w:val="20"/>
          <w:szCs w:val="20"/>
          <w:u w:val="none"/>
          <w:shd w:fill="auto" w:val="clear"/>
          <w:vertAlign w:val="baseline"/>
          <w:rtl w:val="0"/>
        </w:rPr>
        <w:t xml:space="preserve">Model registry</w:t>
      </w:r>
      <w:r w:rsidDel="00000000" w:rsidR="00000000" w:rsidRPr="00000000">
        <w:rPr>
          <w:rtl w:val="0"/>
        </w:rPr>
      </w:r>
    </w:p>
    <w:p w:rsidR="00000000" w:rsidDel="00000000" w:rsidP="00000000" w:rsidRDefault="00000000" w:rsidRPr="00000000" w14:paraId="0000019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232323"/>
          <w:sz w:val="20"/>
          <w:szCs w:val="20"/>
          <w:u w:val="none"/>
          <w:shd w:fill="auto" w:val="clear"/>
          <w:vertAlign w:val="baseline"/>
          <w:rtl w:val="0"/>
        </w:rPr>
        <w:t xml:space="preserve">Prompt registry</w:t>
      </w:r>
      <w:r w:rsidDel="00000000" w:rsidR="00000000" w:rsidRPr="00000000">
        <w:rPr>
          <w:rtl w:val="0"/>
        </w:rPr>
      </w:r>
    </w:p>
    <w:p w:rsidR="00000000" w:rsidDel="00000000" w:rsidP="00000000" w:rsidRDefault="00000000" w:rsidRPr="00000000" w14:paraId="0000019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232323"/>
          <w:sz w:val="20"/>
          <w:szCs w:val="20"/>
          <w:u w:val="none"/>
          <w:shd w:fill="auto" w:val="clear"/>
          <w:vertAlign w:val="baseline"/>
          <w:rtl w:val="0"/>
        </w:rPr>
        <w:t xml:space="preserve">Evaluation pipeline</w:t>
      </w:r>
      <w:r w:rsidDel="00000000" w:rsidR="00000000" w:rsidRPr="00000000">
        <w:rPr>
          <w:rtl w:val="0"/>
        </w:rPr>
      </w:r>
    </w:p>
    <w:p w:rsidR="00000000" w:rsidDel="00000000" w:rsidP="00000000" w:rsidRDefault="00000000" w:rsidRPr="00000000" w14:paraId="0000019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232323"/>
          <w:sz w:val="20"/>
          <w:szCs w:val="20"/>
          <w:u w:val="none"/>
          <w:shd w:fill="auto" w:val="clear"/>
          <w:vertAlign w:val="baseline"/>
          <w:rtl w:val="0"/>
        </w:rPr>
        <w:t xml:space="preserve">Approval states for models and prompts</w:t>
      </w:r>
      <w:r w:rsidDel="00000000" w:rsidR="00000000" w:rsidRPr="00000000">
        <w:rPr>
          <w:rtl w:val="0"/>
        </w:rPr>
      </w:r>
    </w:p>
    <w:p w:rsidR="00000000" w:rsidDel="00000000" w:rsidP="00000000" w:rsidRDefault="00000000" w:rsidRPr="00000000" w14:paraId="0000019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232323"/>
          <w:sz w:val="20"/>
          <w:szCs w:val="20"/>
          <w:u w:val="none"/>
          <w:shd w:fill="auto" w:val="clear"/>
          <w:vertAlign w:val="baseline"/>
          <w:rtl w:val="0"/>
        </w:rPr>
        <w:t xml:space="preserve">Rollback manager</w:t>
      </w:r>
      <w:r w:rsidDel="00000000" w:rsidR="00000000" w:rsidRPr="00000000">
        <w:rPr>
          <w:rtl w:val="0"/>
        </w:rPr>
      </w:r>
    </w:p>
    <w:p w:rsidR="00000000" w:rsidDel="00000000" w:rsidP="00000000" w:rsidRDefault="00000000" w:rsidRPr="00000000" w14:paraId="0000019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232323"/>
          <w:sz w:val="20"/>
          <w:szCs w:val="20"/>
          <w:u w:val="none"/>
          <w:shd w:fill="auto" w:val="clear"/>
          <w:vertAlign w:val="baseline"/>
          <w:rtl w:val="0"/>
        </w:rPr>
        <w:t xml:space="preserve">Shadow testing harness</w:t>
      </w:r>
      <w:r w:rsidDel="00000000" w:rsidR="00000000" w:rsidRPr="00000000">
        <w:rPr>
          <w:rtl w:val="0"/>
        </w:rPr>
      </w:r>
    </w:p>
    <w:p w:rsidR="00000000" w:rsidDel="00000000" w:rsidP="00000000" w:rsidRDefault="00000000" w:rsidRPr="00000000" w14:paraId="000001A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232323"/>
          <w:sz w:val="20"/>
          <w:szCs w:val="20"/>
          <w:u w:val="none"/>
          <w:shd w:fill="auto" w:val="clear"/>
          <w:vertAlign w:val="baseline"/>
          <w:rtl w:val="0"/>
        </w:rPr>
        <w:t xml:space="preserve">Policy-aware model router</w:t>
      </w:r>
      <w:r w:rsidDel="00000000" w:rsidR="00000000" w:rsidRPr="00000000">
        <w:rPr>
          <w:rtl w:val="0"/>
        </w:rPr>
      </w:r>
    </w:p>
    <w:p w:rsidR="00000000" w:rsidDel="00000000" w:rsidP="00000000" w:rsidRDefault="00000000" w:rsidRPr="00000000" w14:paraId="000001A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232323"/>
          <w:sz w:val="20"/>
          <w:szCs w:val="20"/>
          <w:u w:val="none"/>
          <w:shd w:fill="auto" w:val="clear"/>
          <w:vertAlign w:val="baseline"/>
          <w:rtl w:val="0"/>
        </w:rPr>
        <w:t xml:space="preserve">Offline evaluation datasets</w:t>
      </w:r>
      <w:r w:rsidDel="00000000" w:rsidR="00000000" w:rsidRPr="00000000">
        <w:rPr>
          <w:rtl w:val="0"/>
        </w:rPr>
      </w:r>
    </w:p>
    <w:p w:rsidR="00000000" w:rsidDel="00000000" w:rsidP="00000000" w:rsidRDefault="00000000" w:rsidRPr="00000000" w14:paraId="000001A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232323"/>
          <w:sz w:val="20"/>
          <w:szCs w:val="20"/>
          <w:u w:val="none"/>
          <w:shd w:fill="auto" w:val="clear"/>
          <w:vertAlign w:val="baseline"/>
          <w:rtl w:val="0"/>
        </w:rPr>
        <w:t xml:space="preserve">Online drift detection and safety monitors</w:t>
      </w:r>
      <w:r w:rsidDel="00000000" w:rsidR="00000000" w:rsidRPr="00000000">
        <w:rPr>
          <w:rtl w:val="0"/>
        </w:rPr>
      </w:r>
    </w:p>
    <w:p w:rsidR="00000000" w:rsidDel="00000000" w:rsidP="00000000" w:rsidRDefault="00000000" w:rsidRPr="00000000" w14:paraId="000001A3">
      <w:pPr>
        <w:spacing w:after="60" w:before="140" w:lineRule="auto"/>
        <w:rPr/>
      </w:pPr>
      <w:r w:rsidDel="00000000" w:rsidR="00000000" w:rsidRPr="00000000">
        <w:rPr>
          <w:b w:val="1"/>
          <w:bCs w:val="1"/>
          <w:color w:val="007185"/>
          <w:sz w:val="25"/>
          <w:szCs w:val="25"/>
          <w:rtl w:val="0"/>
        </w:rPr>
        <w:t xml:space="preserve">17.2 AI Operations Controls</w:t>
      </w:r>
      <w:r w:rsidDel="00000000" w:rsidR="00000000" w:rsidRPr="00000000">
        <w:rPr>
          <w:rtl w:val="0"/>
        </w:rPr>
      </w:r>
    </w:p>
    <w:p w:rsidR="00000000" w:rsidDel="00000000" w:rsidP="00000000" w:rsidRDefault="00000000" w:rsidRPr="00000000" w14:paraId="000001A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232323"/>
          <w:sz w:val="20"/>
          <w:szCs w:val="20"/>
          <w:u w:val="none"/>
          <w:shd w:fill="auto" w:val="clear"/>
          <w:vertAlign w:val="baseline"/>
          <w:rtl w:val="0"/>
        </w:rPr>
        <w:t xml:space="preserve">Prompt regression tests before promotion.</w:t>
      </w:r>
      <w:r w:rsidDel="00000000" w:rsidR="00000000" w:rsidRPr="00000000">
        <w:rPr>
          <w:rtl w:val="0"/>
        </w:rPr>
      </w:r>
    </w:p>
    <w:p w:rsidR="00000000" w:rsidDel="00000000" w:rsidP="00000000" w:rsidRDefault="00000000" w:rsidRPr="00000000" w14:paraId="000001A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232323"/>
          <w:sz w:val="20"/>
          <w:szCs w:val="20"/>
          <w:u w:val="none"/>
          <w:shd w:fill="auto" w:val="clear"/>
          <w:vertAlign w:val="baseline"/>
          <w:rtl w:val="0"/>
        </w:rPr>
        <w:t xml:space="preserve">Model fallback ladder when primary model fails or quality drops.</w:t>
      </w:r>
      <w:r w:rsidDel="00000000" w:rsidR="00000000" w:rsidRPr="00000000">
        <w:rPr>
          <w:rtl w:val="0"/>
        </w:rPr>
      </w:r>
    </w:p>
    <w:p w:rsidR="00000000" w:rsidDel="00000000" w:rsidP="00000000" w:rsidRDefault="00000000" w:rsidRPr="00000000" w14:paraId="000001A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232323"/>
          <w:sz w:val="20"/>
          <w:szCs w:val="20"/>
          <w:u w:val="none"/>
          <w:shd w:fill="auto" w:val="clear"/>
          <w:vertAlign w:val="baseline"/>
          <w:rtl w:val="0"/>
        </w:rPr>
        <w:t xml:space="preserve">Unsafe-output testing for regulated or brand-sensitive content.</w:t>
      </w:r>
      <w:r w:rsidDel="00000000" w:rsidR="00000000" w:rsidRPr="00000000">
        <w:rPr>
          <w:rtl w:val="0"/>
        </w:rPr>
      </w:r>
    </w:p>
    <w:p w:rsidR="00000000" w:rsidDel="00000000" w:rsidP="00000000" w:rsidRDefault="00000000" w:rsidRPr="00000000" w14:paraId="000001A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232323"/>
          <w:sz w:val="20"/>
          <w:szCs w:val="20"/>
          <w:u w:val="none"/>
          <w:shd w:fill="auto" w:val="clear"/>
          <w:vertAlign w:val="baseline"/>
          <w:rtl w:val="0"/>
        </w:rPr>
        <w:t xml:space="preserve">Confidence calibration checks against historical outcomes.</w:t>
      </w:r>
      <w:r w:rsidDel="00000000" w:rsidR="00000000" w:rsidRPr="00000000">
        <w:rPr>
          <w:rtl w:val="0"/>
        </w:rPr>
      </w:r>
    </w:p>
    <w:p w:rsidR="00000000" w:rsidDel="00000000" w:rsidP="00000000" w:rsidRDefault="00000000" w:rsidRPr="00000000" w14:paraId="000001A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232323"/>
          <w:sz w:val="20"/>
          <w:szCs w:val="20"/>
          <w:u w:val="none"/>
          <w:shd w:fill="auto" w:val="clear"/>
          <w:vertAlign w:val="baseline"/>
          <w:rtl w:val="0"/>
        </w:rPr>
        <w:t xml:space="preserve">Tenant- or sector-specific model routing where required.</w:t>
      </w:r>
      <w:r w:rsidDel="00000000" w:rsidR="00000000" w:rsidRPr="00000000">
        <w:rPr>
          <w:rtl w:val="0"/>
        </w:rPr>
      </w:r>
    </w:p>
    <w:p w:rsidR="00000000" w:rsidDel="00000000" w:rsidP="00000000" w:rsidRDefault="00000000" w:rsidRPr="00000000" w14:paraId="000001A9">
      <w:pPr>
        <w:spacing w:after="80" w:before="200" w:lineRule="auto"/>
        <w:rPr/>
      </w:pPr>
      <w:r w:rsidDel="00000000" w:rsidR="00000000" w:rsidRPr="00000000">
        <w:rPr>
          <w:b w:val="1"/>
          <w:bCs w:val="1"/>
          <w:color w:val="142f4f"/>
          <w:sz w:val="34"/>
          <w:szCs w:val="34"/>
          <w:rtl w:val="0"/>
        </w:rPr>
        <w:t xml:space="preserve">18. Financial Attribution and ROI Engine</w:t>
      </w:r>
      <w:r w:rsidDel="00000000" w:rsidR="00000000" w:rsidRPr="00000000">
        <w:rPr>
          <w:rtl w:val="0"/>
        </w:rPr>
      </w:r>
    </w:p>
    <w:p w:rsidR="00000000" w:rsidDel="00000000" w:rsidP="00000000" w:rsidRDefault="00000000" w:rsidRPr="00000000" w14:paraId="000001AA">
      <w:pPr>
        <w:spacing w:after="100" w:line="259" w:lineRule="auto"/>
        <w:rPr/>
      </w:pPr>
      <w:r w:rsidDel="00000000" w:rsidR="00000000" w:rsidRPr="00000000">
        <w:rPr>
          <w:b w:val="0"/>
          <w:bCs w:val="0"/>
          <w:i w:val="0"/>
          <w:iCs w:val="0"/>
          <w:color w:val="232323"/>
          <w:sz w:val="21"/>
          <w:szCs w:val="21"/>
          <w:rtl w:val="0"/>
        </w:rPr>
        <w:t xml:space="preserve">ZoikoVertex wins or loses trust on the strength of its financial layer. It must not merely calculate attribution; it must be auditable, explainable, and reconcilable.</w:t>
      </w:r>
      <w:r w:rsidDel="00000000" w:rsidR="00000000" w:rsidRPr="00000000">
        <w:rPr>
          <w:rtl w:val="0"/>
        </w:rPr>
      </w:r>
    </w:p>
    <w:p w:rsidR="00000000" w:rsidDel="00000000" w:rsidP="00000000" w:rsidRDefault="00000000" w:rsidRPr="00000000" w14:paraId="000001AB">
      <w:pPr>
        <w:spacing w:after="60" w:before="140" w:lineRule="auto"/>
        <w:rPr/>
      </w:pPr>
      <w:r w:rsidDel="00000000" w:rsidR="00000000" w:rsidRPr="00000000">
        <w:rPr>
          <w:b w:val="1"/>
          <w:bCs w:val="1"/>
          <w:color w:val="007185"/>
          <w:sz w:val="25"/>
          <w:szCs w:val="25"/>
          <w:rtl w:val="0"/>
        </w:rPr>
        <w:t xml:space="preserve">18.1 Required Components</w:t>
      </w:r>
      <w:r w:rsidDel="00000000" w:rsidR="00000000" w:rsidRPr="00000000">
        <w:rPr>
          <w:rtl w:val="0"/>
        </w:rPr>
      </w:r>
    </w:p>
    <w:p w:rsidR="00000000" w:rsidDel="00000000" w:rsidP="00000000" w:rsidRDefault="00000000" w:rsidRPr="00000000" w14:paraId="000001A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232323"/>
          <w:sz w:val="20"/>
          <w:szCs w:val="20"/>
          <w:u w:val="none"/>
          <w:shd w:fill="auto" w:val="clear"/>
          <w:vertAlign w:val="baseline"/>
          <w:rtl w:val="0"/>
        </w:rPr>
        <w:t xml:space="preserve">Attribution model registry</w:t>
      </w:r>
      <w:r w:rsidDel="00000000" w:rsidR="00000000" w:rsidRPr="00000000">
        <w:rPr>
          <w:rtl w:val="0"/>
        </w:rPr>
      </w:r>
    </w:p>
    <w:p w:rsidR="00000000" w:rsidDel="00000000" w:rsidP="00000000" w:rsidRDefault="00000000" w:rsidRPr="00000000" w14:paraId="000001A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232323"/>
          <w:sz w:val="20"/>
          <w:szCs w:val="20"/>
          <w:u w:val="none"/>
          <w:shd w:fill="auto" w:val="clear"/>
          <w:vertAlign w:val="baseline"/>
          <w:rtl w:val="0"/>
        </w:rPr>
        <w:t xml:space="preserve">Reconciliation engine</w:t>
      </w:r>
      <w:r w:rsidDel="00000000" w:rsidR="00000000" w:rsidRPr="00000000">
        <w:rPr>
          <w:rtl w:val="0"/>
        </w:rPr>
      </w:r>
    </w:p>
    <w:p w:rsidR="00000000" w:rsidDel="00000000" w:rsidP="00000000" w:rsidRDefault="00000000" w:rsidRPr="00000000" w14:paraId="000001A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232323"/>
          <w:sz w:val="20"/>
          <w:szCs w:val="20"/>
          <w:u w:val="none"/>
          <w:shd w:fill="auto" w:val="clear"/>
          <w:vertAlign w:val="baseline"/>
          <w:rtl w:val="0"/>
        </w:rPr>
        <w:t xml:space="preserve">Variance monitor</w:t>
      </w:r>
      <w:r w:rsidDel="00000000" w:rsidR="00000000" w:rsidRPr="00000000">
        <w:rPr>
          <w:rtl w:val="0"/>
        </w:rPr>
      </w:r>
    </w:p>
    <w:p w:rsidR="00000000" w:rsidDel="00000000" w:rsidP="00000000" w:rsidRDefault="00000000" w:rsidRPr="00000000" w14:paraId="000001A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232323"/>
          <w:sz w:val="20"/>
          <w:szCs w:val="20"/>
          <w:u w:val="none"/>
          <w:shd w:fill="auto" w:val="clear"/>
          <w:vertAlign w:val="baseline"/>
          <w:rtl w:val="0"/>
        </w:rPr>
        <w:t xml:space="preserve">Confidence band calculator</w:t>
      </w:r>
      <w:r w:rsidDel="00000000" w:rsidR="00000000" w:rsidRPr="00000000">
        <w:rPr>
          <w:rtl w:val="0"/>
        </w:rPr>
      </w:r>
    </w:p>
    <w:p w:rsidR="00000000" w:rsidDel="00000000" w:rsidP="00000000" w:rsidRDefault="00000000" w:rsidRPr="00000000" w14:paraId="000001B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232323"/>
          <w:sz w:val="20"/>
          <w:szCs w:val="20"/>
          <w:u w:val="none"/>
          <w:shd w:fill="auto" w:val="clear"/>
          <w:vertAlign w:val="baseline"/>
          <w:rtl w:val="0"/>
        </w:rPr>
        <w:t xml:space="preserve">Finance report generator</w:t>
      </w:r>
      <w:r w:rsidDel="00000000" w:rsidR="00000000" w:rsidRPr="00000000">
        <w:rPr>
          <w:rtl w:val="0"/>
        </w:rPr>
      </w:r>
    </w:p>
    <w:p w:rsidR="00000000" w:rsidDel="00000000" w:rsidP="00000000" w:rsidRDefault="00000000" w:rsidRPr="00000000" w14:paraId="000001B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232323"/>
          <w:sz w:val="20"/>
          <w:szCs w:val="20"/>
          <w:u w:val="none"/>
          <w:shd w:fill="auto" w:val="clear"/>
          <w:vertAlign w:val="baseline"/>
          <w:rtl w:val="0"/>
        </w:rPr>
        <w:t xml:space="preserve">Margin logic service</w:t>
      </w:r>
      <w:r w:rsidDel="00000000" w:rsidR="00000000" w:rsidRPr="00000000">
        <w:rPr>
          <w:rtl w:val="0"/>
        </w:rPr>
      </w:r>
    </w:p>
    <w:p w:rsidR="00000000" w:rsidDel="00000000" w:rsidP="00000000" w:rsidRDefault="00000000" w:rsidRPr="00000000" w14:paraId="000001B2">
      <w:pPr>
        <w:spacing w:after="60" w:before="140" w:lineRule="auto"/>
        <w:rPr/>
      </w:pPr>
      <w:r w:rsidDel="00000000" w:rsidR="00000000" w:rsidRPr="00000000">
        <w:rPr>
          <w:b w:val="1"/>
          <w:bCs w:val="1"/>
          <w:color w:val="007185"/>
          <w:sz w:val="25"/>
          <w:szCs w:val="25"/>
          <w:rtl w:val="0"/>
        </w:rPr>
        <w:t xml:space="preserve">18.2 Core Outputs</w:t>
      </w:r>
      <w:r w:rsidDel="00000000" w:rsidR="00000000" w:rsidRPr="00000000">
        <w:rPr>
          <w:rtl w:val="0"/>
        </w:rPr>
      </w:r>
    </w:p>
    <w:p w:rsidR="00000000" w:rsidDel="00000000" w:rsidP="00000000" w:rsidRDefault="00000000" w:rsidRPr="00000000" w14:paraId="000001B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232323"/>
          <w:sz w:val="20"/>
          <w:szCs w:val="20"/>
          <w:u w:val="none"/>
          <w:shd w:fill="auto" w:val="clear"/>
          <w:vertAlign w:val="baseline"/>
          <w:rtl w:val="0"/>
        </w:rPr>
        <w:t xml:space="preserve">ROI and ROAS by channel, campaign, creative, and segment</w:t>
      </w:r>
      <w:r w:rsidDel="00000000" w:rsidR="00000000" w:rsidRPr="00000000">
        <w:rPr>
          <w:rtl w:val="0"/>
        </w:rPr>
      </w:r>
    </w:p>
    <w:p w:rsidR="00000000" w:rsidDel="00000000" w:rsidP="00000000" w:rsidRDefault="00000000" w:rsidRPr="00000000" w14:paraId="000001B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232323"/>
          <w:sz w:val="20"/>
          <w:szCs w:val="20"/>
          <w:u w:val="none"/>
          <w:shd w:fill="auto" w:val="clear"/>
          <w:vertAlign w:val="baseline"/>
          <w:rtl w:val="0"/>
        </w:rPr>
        <w:t xml:space="preserve">CPA / CAC views</w:t>
      </w:r>
      <w:r w:rsidDel="00000000" w:rsidR="00000000" w:rsidRPr="00000000">
        <w:rPr>
          <w:rtl w:val="0"/>
        </w:rPr>
      </w:r>
    </w:p>
    <w:p w:rsidR="00000000" w:rsidDel="00000000" w:rsidP="00000000" w:rsidRDefault="00000000" w:rsidRPr="00000000" w14:paraId="000001B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232323"/>
          <w:sz w:val="20"/>
          <w:szCs w:val="20"/>
          <w:u w:val="none"/>
          <w:shd w:fill="auto" w:val="clear"/>
          <w:vertAlign w:val="baseline"/>
          <w:rtl w:val="0"/>
        </w:rPr>
        <w:t xml:space="preserve">Contribution margin impact</w:t>
      </w:r>
      <w:r w:rsidDel="00000000" w:rsidR="00000000" w:rsidRPr="00000000">
        <w:rPr>
          <w:rtl w:val="0"/>
        </w:rPr>
      </w:r>
    </w:p>
    <w:p w:rsidR="00000000" w:rsidDel="00000000" w:rsidP="00000000" w:rsidRDefault="00000000" w:rsidRPr="00000000" w14:paraId="000001B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232323"/>
          <w:sz w:val="20"/>
          <w:szCs w:val="20"/>
          <w:u w:val="none"/>
          <w:shd w:fill="auto" w:val="clear"/>
          <w:vertAlign w:val="baseline"/>
          <w:rtl w:val="0"/>
        </w:rPr>
        <w:t xml:space="preserve">Unattributed revenue bucket</w:t>
      </w:r>
      <w:r w:rsidDel="00000000" w:rsidR="00000000" w:rsidRPr="00000000">
        <w:rPr>
          <w:rtl w:val="0"/>
        </w:rPr>
      </w:r>
    </w:p>
    <w:p w:rsidR="00000000" w:rsidDel="00000000" w:rsidP="00000000" w:rsidRDefault="00000000" w:rsidRPr="00000000" w14:paraId="000001B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232323"/>
          <w:sz w:val="20"/>
          <w:szCs w:val="20"/>
          <w:u w:val="none"/>
          <w:shd w:fill="auto" w:val="clear"/>
          <w:vertAlign w:val="baseline"/>
          <w:rtl w:val="0"/>
        </w:rPr>
        <w:t xml:space="preserve">Confidence-adjusted attribution view</w:t>
      </w:r>
      <w:r w:rsidDel="00000000" w:rsidR="00000000" w:rsidRPr="00000000">
        <w:rPr>
          <w:rtl w:val="0"/>
        </w:rPr>
      </w:r>
    </w:p>
    <w:p w:rsidR="00000000" w:rsidDel="00000000" w:rsidP="00000000" w:rsidRDefault="00000000" w:rsidRPr="00000000" w14:paraId="000001B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232323"/>
          <w:sz w:val="20"/>
          <w:szCs w:val="20"/>
          <w:u w:val="none"/>
          <w:shd w:fill="auto" w:val="clear"/>
          <w:vertAlign w:val="baseline"/>
          <w:rtl w:val="0"/>
        </w:rPr>
        <w:t xml:space="preserve">Cost-of-inaction estimation</w:t>
      </w:r>
      <w:r w:rsidDel="00000000" w:rsidR="00000000" w:rsidRPr="00000000">
        <w:rPr>
          <w:rtl w:val="0"/>
        </w:rPr>
      </w:r>
    </w:p>
    <w:p w:rsidR="00000000" w:rsidDel="00000000" w:rsidP="00000000" w:rsidRDefault="00000000" w:rsidRPr="00000000" w14:paraId="000001B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232323"/>
          <w:sz w:val="20"/>
          <w:szCs w:val="20"/>
          <w:u w:val="none"/>
          <w:shd w:fill="auto" w:val="clear"/>
          <w:vertAlign w:val="baseline"/>
          <w:rtl w:val="0"/>
        </w:rPr>
        <w:t xml:space="preserve">Scenario comparison outputs</w:t>
      </w:r>
      <w:r w:rsidDel="00000000" w:rsidR="00000000" w:rsidRPr="00000000">
        <w:rPr>
          <w:rtl w:val="0"/>
        </w:rPr>
      </w:r>
    </w:p>
    <w:p w:rsidR="00000000" w:rsidDel="00000000" w:rsidP="00000000" w:rsidRDefault="00000000" w:rsidRPr="00000000" w14:paraId="000001BA">
      <w:pPr>
        <w:spacing w:after="60" w:before="140" w:lineRule="auto"/>
        <w:rPr/>
      </w:pPr>
      <w:r w:rsidDel="00000000" w:rsidR="00000000" w:rsidRPr="00000000">
        <w:rPr>
          <w:b w:val="1"/>
          <w:bCs w:val="1"/>
          <w:color w:val="007185"/>
          <w:sz w:val="25"/>
          <w:szCs w:val="25"/>
          <w:rtl w:val="0"/>
        </w:rPr>
        <w:t xml:space="preserve">18.3 Finance Trust Requirements</w:t>
      </w:r>
      <w:r w:rsidDel="00000000" w:rsidR="00000000" w:rsidRPr="00000000">
        <w:rPr>
          <w:rtl w:val="0"/>
        </w:rPr>
      </w:r>
    </w:p>
    <w:p w:rsidR="00000000" w:rsidDel="00000000" w:rsidP="00000000" w:rsidRDefault="00000000" w:rsidRPr="00000000" w14:paraId="000001B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232323"/>
          <w:sz w:val="20"/>
          <w:szCs w:val="20"/>
          <w:u w:val="none"/>
          <w:shd w:fill="auto" w:val="clear"/>
          <w:vertAlign w:val="baseline"/>
          <w:rtl w:val="0"/>
        </w:rPr>
        <w:t xml:space="preserve">Every number must be traceable to source events and methodology versions.</w:t>
      </w:r>
      <w:r w:rsidDel="00000000" w:rsidR="00000000" w:rsidRPr="00000000">
        <w:rPr>
          <w:rtl w:val="0"/>
        </w:rPr>
      </w:r>
    </w:p>
    <w:p w:rsidR="00000000" w:rsidDel="00000000" w:rsidP="00000000" w:rsidRDefault="00000000" w:rsidRPr="00000000" w14:paraId="000001B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232323"/>
          <w:sz w:val="20"/>
          <w:szCs w:val="20"/>
          <w:u w:val="none"/>
          <w:shd w:fill="auto" w:val="clear"/>
          <w:vertAlign w:val="baseline"/>
          <w:rtl w:val="0"/>
        </w:rPr>
        <w:t xml:space="preserve">Attribution assumptions must be visible and versioned.</w:t>
      </w:r>
      <w:r w:rsidDel="00000000" w:rsidR="00000000" w:rsidRPr="00000000">
        <w:rPr>
          <w:rtl w:val="0"/>
        </w:rPr>
      </w:r>
    </w:p>
    <w:p w:rsidR="00000000" w:rsidDel="00000000" w:rsidP="00000000" w:rsidRDefault="00000000" w:rsidRPr="00000000" w14:paraId="000001B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232323"/>
          <w:sz w:val="20"/>
          <w:szCs w:val="20"/>
          <w:u w:val="none"/>
          <w:shd w:fill="auto" w:val="clear"/>
          <w:vertAlign w:val="baseline"/>
          <w:rtl w:val="0"/>
        </w:rPr>
        <w:t xml:space="preserve">Reconciliation variance must be surfaced rather than hidden.</w:t>
      </w:r>
      <w:r w:rsidDel="00000000" w:rsidR="00000000" w:rsidRPr="00000000">
        <w:rPr>
          <w:rtl w:val="0"/>
        </w:rPr>
      </w:r>
    </w:p>
    <w:p w:rsidR="00000000" w:rsidDel="00000000" w:rsidP="00000000" w:rsidRDefault="00000000" w:rsidRPr="00000000" w14:paraId="000001B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232323"/>
          <w:sz w:val="20"/>
          <w:szCs w:val="20"/>
          <w:u w:val="none"/>
          <w:shd w:fill="auto" w:val="clear"/>
          <w:vertAlign w:val="baseline"/>
          <w:rtl w:val="0"/>
        </w:rPr>
        <w:t xml:space="preserve">Finance exports must be deterministic and auditable.</w:t>
      </w:r>
      <w:r w:rsidDel="00000000" w:rsidR="00000000" w:rsidRPr="00000000">
        <w:rPr>
          <w:rtl w:val="0"/>
        </w:rPr>
      </w:r>
    </w:p>
    <w:p w:rsidR="00000000" w:rsidDel="00000000" w:rsidP="00000000" w:rsidRDefault="00000000" w:rsidRPr="00000000" w14:paraId="000001BF">
      <w:pPr>
        <w:spacing w:after="80" w:before="200" w:lineRule="auto"/>
        <w:rPr/>
      </w:pPr>
      <w:r w:rsidDel="00000000" w:rsidR="00000000" w:rsidRPr="00000000">
        <w:rPr>
          <w:b w:val="1"/>
          <w:bCs w:val="1"/>
          <w:color w:val="142f4f"/>
          <w:sz w:val="34"/>
          <w:szCs w:val="34"/>
          <w:rtl w:val="0"/>
        </w:rPr>
        <w:t xml:space="preserve">19. Simulation and Forecasting Architecture</w:t>
      </w:r>
      <w:r w:rsidDel="00000000" w:rsidR="00000000" w:rsidRPr="00000000">
        <w:rPr>
          <w:rtl w:val="0"/>
        </w:rPr>
      </w:r>
    </w:p>
    <w:p w:rsidR="00000000" w:rsidDel="00000000" w:rsidP="00000000" w:rsidRDefault="00000000" w:rsidRPr="00000000" w14:paraId="000001C0">
      <w:pPr>
        <w:spacing w:after="100" w:line="259" w:lineRule="auto"/>
        <w:rPr/>
      </w:pPr>
      <w:r w:rsidDel="00000000" w:rsidR="00000000" w:rsidRPr="00000000">
        <w:rPr>
          <w:b w:val="0"/>
          <w:bCs w:val="0"/>
          <w:i w:val="0"/>
          <w:iCs w:val="0"/>
          <w:color w:val="232323"/>
          <w:sz w:val="21"/>
          <w:szCs w:val="21"/>
          <w:rtl w:val="0"/>
        </w:rPr>
        <w:t xml:space="preserve">The simulation engine allows ZoikoVertex to estimate outcomes before budget is spent. It should be bounded, probabilistic, and clearly separated from actual results.</w:t>
      </w:r>
      <w:r w:rsidDel="00000000" w:rsidR="00000000" w:rsidRPr="00000000">
        <w:rPr>
          <w:rtl w:val="0"/>
        </w:rPr>
      </w:r>
    </w:p>
    <w:p w:rsidR="00000000" w:rsidDel="00000000" w:rsidP="00000000" w:rsidRDefault="00000000" w:rsidRPr="00000000" w14:paraId="000001C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232323"/>
          <w:sz w:val="20"/>
          <w:szCs w:val="20"/>
          <w:u w:val="none"/>
          <w:shd w:fill="auto" w:val="clear"/>
          <w:vertAlign w:val="baseline"/>
          <w:rtl w:val="0"/>
        </w:rPr>
        <w:t xml:space="preserve">Creative response simulation</w:t>
      </w:r>
      <w:r w:rsidDel="00000000" w:rsidR="00000000" w:rsidRPr="00000000">
        <w:rPr>
          <w:rtl w:val="0"/>
        </w:rPr>
      </w:r>
    </w:p>
    <w:p w:rsidR="00000000" w:rsidDel="00000000" w:rsidP="00000000" w:rsidRDefault="00000000" w:rsidRPr="00000000" w14:paraId="000001C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232323"/>
          <w:sz w:val="20"/>
          <w:szCs w:val="20"/>
          <w:u w:val="none"/>
          <w:shd w:fill="auto" w:val="clear"/>
          <w:vertAlign w:val="baseline"/>
          <w:rtl w:val="0"/>
        </w:rPr>
        <w:t xml:space="preserve">Budget split scenario modeling</w:t>
      </w:r>
      <w:r w:rsidDel="00000000" w:rsidR="00000000" w:rsidRPr="00000000">
        <w:rPr>
          <w:rtl w:val="0"/>
        </w:rPr>
      </w:r>
    </w:p>
    <w:p w:rsidR="00000000" w:rsidDel="00000000" w:rsidP="00000000" w:rsidRDefault="00000000" w:rsidRPr="00000000" w14:paraId="000001C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232323"/>
          <w:sz w:val="20"/>
          <w:szCs w:val="20"/>
          <w:u w:val="none"/>
          <w:shd w:fill="auto" w:val="clear"/>
          <w:vertAlign w:val="baseline"/>
          <w:rtl w:val="0"/>
        </w:rPr>
        <w:t xml:space="preserve">Channel-mix comparison</w:t>
      </w:r>
      <w:r w:rsidDel="00000000" w:rsidR="00000000" w:rsidRPr="00000000">
        <w:rPr>
          <w:rtl w:val="0"/>
        </w:rPr>
      </w:r>
    </w:p>
    <w:p w:rsidR="00000000" w:rsidDel="00000000" w:rsidP="00000000" w:rsidRDefault="00000000" w:rsidRPr="00000000" w14:paraId="000001C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232323"/>
          <w:sz w:val="20"/>
          <w:szCs w:val="20"/>
          <w:u w:val="none"/>
          <w:shd w:fill="auto" w:val="clear"/>
          <w:vertAlign w:val="baseline"/>
          <w:rtl w:val="0"/>
        </w:rPr>
        <w:t xml:space="preserve">Synthetic persona response distribution</w:t>
      </w:r>
      <w:r w:rsidDel="00000000" w:rsidR="00000000" w:rsidRPr="00000000">
        <w:rPr>
          <w:rtl w:val="0"/>
        </w:rPr>
      </w:r>
    </w:p>
    <w:p w:rsidR="00000000" w:rsidDel="00000000" w:rsidP="00000000" w:rsidRDefault="00000000" w:rsidRPr="00000000" w14:paraId="000001C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232323"/>
          <w:sz w:val="20"/>
          <w:szCs w:val="20"/>
          <w:u w:val="none"/>
          <w:shd w:fill="auto" w:val="clear"/>
          <w:vertAlign w:val="baseline"/>
          <w:rtl w:val="0"/>
        </w:rPr>
        <w:t xml:space="preserve">Expected CPA and response-band forecasts</w:t>
      </w:r>
      <w:r w:rsidDel="00000000" w:rsidR="00000000" w:rsidRPr="00000000">
        <w:rPr>
          <w:rtl w:val="0"/>
        </w:rPr>
      </w:r>
    </w:p>
    <w:tbl>
      <w:tblPr>
        <w:tblStyle w:val="Table15"/>
        <w:tblW w:w="10080.0" w:type="dxa"/>
        <w:jc w:val="center"/>
        <w:tblLayout w:type="fixed"/>
        <w:tblLook w:val="0400"/>
      </w:tblPr>
      <w:tblGrid>
        <w:gridCol w:w="10080"/>
        <w:tblGridChange w:id="0">
          <w:tblGrid>
            <w:gridCol w:w="10080"/>
          </w:tblGrid>
        </w:tblGridChange>
      </w:tblGrid>
      <w:tr>
        <w:trPr>
          <w:cantSplit w:val="0"/>
          <w:tblHeader w:val="0"/>
        </w:trPr>
        <w:tc>
          <w:tcPr>
            <w:shd w:fill="eef5f9" w:val="clear"/>
            <w:tcMar>
              <w:top w:w="110.0" w:type="dxa"/>
              <w:bottom w:w="110.0" w:type="dxa"/>
            </w:tcMar>
          </w:tcPr>
          <w:p w:rsidR="00000000" w:rsidDel="00000000" w:rsidP="00000000" w:rsidRDefault="00000000" w:rsidRPr="00000000" w14:paraId="000001C6">
            <w:pPr>
              <w:rPr/>
            </w:pPr>
            <w:r w:rsidDel="00000000" w:rsidR="00000000" w:rsidRPr="00000000">
              <w:rPr>
                <w:b w:val="1"/>
                <w:bCs w:val="1"/>
                <w:color w:val="142f4f"/>
                <w:sz w:val="21"/>
                <w:szCs w:val="21"/>
                <w:rtl w:val="0"/>
              </w:rPr>
              <w:t xml:space="preserve">Important constraint:  </w:t>
            </w:r>
            <w:r w:rsidDel="00000000" w:rsidR="00000000" w:rsidRPr="00000000">
              <w:rPr>
                <w:color w:val="232323"/>
                <w:sz w:val="20"/>
                <w:szCs w:val="20"/>
                <w:rtl w:val="0"/>
              </w:rPr>
              <w:t xml:space="preserve">Simulation outputs are advisory inputs to decisions. They should influence the Decision Engine, but they must not be misrepresented as actual performance.</w:t>
            </w:r>
            <w:r w:rsidDel="00000000" w:rsidR="00000000" w:rsidRPr="00000000">
              <w:rPr>
                <w:rtl w:val="0"/>
              </w:rPr>
            </w:r>
          </w:p>
        </w:tc>
      </w:tr>
    </w:tbl>
    <w:p w:rsidR="00000000" w:rsidDel="00000000" w:rsidP="00000000" w:rsidRDefault="00000000" w:rsidRPr="00000000" w14:paraId="000001C7">
      <w:pPr>
        <w:spacing w:after="80" w:before="200" w:lineRule="auto"/>
        <w:rPr/>
      </w:pPr>
      <w:r w:rsidDel="00000000" w:rsidR="00000000" w:rsidRPr="00000000">
        <w:rPr>
          <w:b w:val="1"/>
          <w:bCs w:val="1"/>
          <w:color w:val="142f4f"/>
          <w:sz w:val="34"/>
          <w:szCs w:val="34"/>
          <w:rtl w:val="0"/>
        </w:rPr>
        <w:t xml:space="preserve">20. Integration Architecture</w:t>
      </w:r>
      <w:r w:rsidDel="00000000" w:rsidR="00000000" w:rsidRPr="00000000">
        <w:rPr>
          <w:rtl w:val="0"/>
        </w:rPr>
      </w:r>
    </w:p>
    <w:p w:rsidR="00000000" w:rsidDel="00000000" w:rsidP="00000000" w:rsidRDefault="00000000" w:rsidRPr="00000000" w14:paraId="000001C8">
      <w:pPr>
        <w:spacing w:after="60" w:before="140" w:lineRule="auto"/>
        <w:rPr/>
      </w:pPr>
      <w:r w:rsidDel="00000000" w:rsidR="00000000" w:rsidRPr="00000000">
        <w:rPr>
          <w:b w:val="1"/>
          <w:bCs w:val="1"/>
          <w:color w:val="007185"/>
          <w:sz w:val="25"/>
          <w:szCs w:val="25"/>
          <w:rtl w:val="0"/>
        </w:rPr>
        <w:t xml:space="preserve">20.1 Integration Tiers</w:t>
      </w:r>
      <w:r w:rsidDel="00000000" w:rsidR="00000000" w:rsidRPr="00000000">
        <w:rPr>
          <w:rtl w:val="0"/>
        </w:rPr>
      </w:r>
    </w:p>
    <w:tbl>
      <w:tblPr>
        <w:tblStyle w:val="Table16"/>
        <w:tblW w:w="1008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360"/>
        <w:gridCol w:w="3360"/>
        <w:gridCol w:w="3360"/>
        <w:tblGridChange w:id="0">
          <w:tblGrid>
            <w:gridCol w:w="3360"/>
            <w:gridCol w:w="3360"/>
            <w:gridCol w:w="3360"/>
          </w:tblGrid>
        </w:tblGridChange>
      </w:tblGrid>
      <w:tr>
        <w:trPr>
          <w:cantSplit w:val="0"/>
          <w:tblHeader w:val="0"/>
        </w:trPr>
        <w:tc>
          <w:tcPr>
            <w:shd w:fill="dceaf4" w:val="clear"/>
            <w:tcMar>
              <w:top w:w="90.0" w:type="dxa"/>
              <w:bottom w:w="90.0" w:type="dxa"/>
            </w:tcMar>
            <w:vAlign w:val="center"/>
          </w:tcPr>
          <w:p w:rsidR="00000000" w:rsidDel="00000000" w:rsidP="00000000" w:rsidRDefault="00000000" w:rsidRPr="00000000" w14:paraId="000001C9">
            <w:pPr>
              <w:rPr/>
            </w:pPr>
            <w:r w:rsidDel="00000000" w:rsidR="00000000" w:rsidRPr="00000000">
              <w:rPr>
                <w:b w:val="1"/>
                <w:bCs w:val="1"/>
                <w:color w:val="142f4f"/>
                <w:sz w:val="20"/>
                <w:szCs w:val="20"/>
                <w:rtl w:val="0"/>
              </w:rPr>
              <w:t xml:space="preserve">Tier</w:t>
            </w:r>
            <w:r w:rsidDel="00000000" w:rsidR="00000000" w:rsidRPr="00000000">
              <w:rPr>
                <w:rtl w:val="0"/>
              </w:rPr>
            </w:r>
          </w:p>
        </w:tc>
        <w:tc>
          <w:tcPr>
            <w:shd w:fill="dceaf4" w:val="clear"/>
            <w:tcMar>
              <w:top w:w="90.0" w:type="dxa"/>
              <w:bottom w:w="90.0" w:type="dxa"/>
            </w:tcMar>
            <w:vAlign w:val="center"/>
          </w:tcPr>
          <w:p w:rsidR="00000000" w:rsidDel="00000000" w:rsidP="00000000" w:rsidRDefault="00000000" w:rsidRPr="00000000" w14:paraId="000001CA">
            <w:pPr>
              <w:rPr/>
            </w:pPr>
            <w:r w:rsidDel="00000000" w:rsidR="00000000" w:rsidRPr="00000000">
              <w:rPr>
                <w:b w:val="1"/>
                <w:bCs w:val="1"/>
                <w:color w:val="142f4f"/>
                <w:sz w:val="20"/>
                <w:szCs w:val="20"/>
                <w:rtl w:val="0"/>
              </w:rPr>
              <w:t xml:space="preserve">Examples</w:t>
            </w:r>
            <w:r w:rsidDel="00000000" w:rsidR="00000000" w:rsidRPr="00000000">
              <w:rPr>
                <w:rtl w:val="0"/>
              </w:rPr>
            </w:r>
          </w:p>
        </w:tc>
        <w:tc>
          <w:tcPr>
            <w:shd w:fill="dceaf4" w:val="clear"/>
            <w:tcMar>
              <w:top w:w="90.0" w:type="dxa"/>
              <w:bottom w:w="90.0" w:type="dxa"/>
            </w:tcMar>
            <w:vAlign w:val="center"/>
          </w:tcPr>
          <w:p w:rsidR="00000000" w:rsidDel="00000000" w:rsidP="00000000" w:rsidRDefault="00000000" w:rsidRPr="00000000" w14:paraId="000001CB">
            <w:pPr>
              <w:rPr/>
            </w:pPr>
            <w:r w:rsidDel="00000000" w:rsidR="00000000" w:rsidRPr="00000000">
              <w:rPr>
                <w:b w:val="1"/>
                <w:bCs w:val="1"/>
                <w:color w:val="142f4f"/>
                <w:sz w:val="20"/>
                <w:szCs w:val="20"/>
                <w:rtl w:val="0"/>
              </w:rPr>
              <w:t xml:space="preserve">Operational Treatment</w:t>
            </w:r>
            <w:r w:rsidDel="00000000" w:rsidR="00000000" w:rsidRPr="00000000">
              <w:rPr>
                <w:rtl w:val="0"/>
              </w:rPr>
            </w:r>
          </w:p>
        </w:tc>
      </w:tr>
      <w:tr>
        <w:trPr>
          <w:cantSplit w:val="0"/>
          <w:tblHeader w:val="0"/>
        </w:trPr>
        <w:tc>
          <w:tcPr>
            <w:shd w:fill="fafcfd" w:val="clear"/>
            <w:tcMar>
              <w:top w:w="80.0" w:type="dxa"/>
              <w:bottom w:w="80.0" w:type="dxa"/>
            </w:tcMar>
            <w:vAlign w:val="center"/>
          </w:tcPr>
          <w:p w:rsidR="00000000" w:rsidDel="00000000" w:rsidP="00000000" w:rsidRDefault="00000000" w:rsidRPr="00000000" w14:paraId="000001CC">
            <w:pPr>
              <w:rPr/>
            </w:pPr>
            <w:r w:rsidDel="00000000" w:rsidR="00000000" w:rsidRPr="00000000">
              <w:rPr>
                <w:color w:val="232323"/>
                <w:sz w:val="20"/>
                <w:szCs w:val="20"/>
                <w:rtl w:val="0"/>
              </w:rPr>
              <w:t xml:space="preserve">Tier A - Execution-Critical</w:t>
            </w:r>
            <w:r w:rsidDel="00000000" w:rsidR="00000000" w:rsidRPr="00000000">
              <w:rPr>
                <w:rtl w:val="0"/>
              </w:rPr>
            </w:r>
          </w:p>
        </w:tc>
        <w:tc>
          <w:tcPr>
            <w:shd w:fill="fafcfd" w:val="clear"/>
            <w:tcMar>
              <w:top w:w="80.0" w:type="dxa"/>
              <w:bottom w:w="80.0" w:type="dxa"/>
            </w:tcMar>
            <w:vAlign w:val="center"/>
          </w:tcPr>
          <w:p w:rsidR="00000000" w:rsidDel="00000000" w:rsidP="00000000" w:rsidRDefault="00000000" w:rsidRPr="00000000" w14:paraId="000001CD">
            <w:pPr>
              <w:rPr/>
            </w:pPr>
            <w:r w:rsidDel="00000000" w:rsidR="00000000" w:rsidRPr="00000000">
              <w:rPr>
                <w:color w:val="232323"/>
                <w:sz w:val="20"/>
                <w:szCs w:val="20"/>
                <w:rtl w:val="0"/>
              </w:rPr>
              <w:t xml:space="preserve">Ad platforms, publishing platforms, payment/revenue systems</w:t>
            </w:r>
            <w:r w:rsidDel="00000000" w:rsidR="00000000" w:rsidRPr="00000000">
              <w:rPr>
                <w:rtl w:val="0"/>
              </w:rPr>
            </w:r>
          </w:p>
        </w:tc>
        <w:tc>
          <w:tcPr>
            <w:shd w:fill="fafcfd" w:val="clear"/>
            <w:tcMar>
              <w:top w:w="80.0" w:type="dxa"/>
              <w:bottom w:w="80.0" w:type="dxa"/>
            </w:tcMar>
            <w:vAlign w:val="center"/>
          </w:tcPr>
          <w:p w:rsidR="00000000" w:rsidDel="00000000" w:rsidP="00000000" w:rsidRDefault="00000000" w:rsidRPr="00000000" w14:paraId="000001CE">
            <w:pPr>
              <w:rPr/>
            </w:pPr>
            <w:r w:rsidDel="00000000" w:rsidR="00000000" w:rsidRPr="00000000">
              <w:rPr>
                <w:color w:val="232323"/>
                <w:sz w:val="20"/>
                <w:szCs w:val="20"/>
                <w:rtl w:val="0"/>
              </w:rPr>
              <w:t xml:space="preserve">Highest monitoring, strongest retries, explicit degradation UX.</w:t>
            </w:r>
            <w:r w:rsidDel="00000000" w:rsidR="00000000" w:rsidRPr="00000000">
              <w:rPr>
                <w:rtl w:val="0"/>
              </w:rPr>
            </w:r>
          </w:p>
        </w:tc>
      </w:tr>
      <w:tr>
        <w:trPr>
          <w:cantSplit w:val="0"/>
          <w:tblHeader w:val="0"/>
        </w:trPr>
        <w:tc>
          <w:tcPr>
            <w:shd w:fill="fafcfd" w:val="clear"/>
            <w:tcMar>
              <w:top w:w="80.0" w:type="dxa"/>
              <w:bottom w:w="80.0" w:type="dxa"/>
            </w:tcMar>
            <w:vAlign w:val="center"/>
          </w:tcPr>
          <w:p w:rsidR="00000000" w:rsidDel="00000000" w:rsidP="00000000" w:rsidRDefault="00000000" w:rsidRPr="00000000" w14:paraId="000001CF">
            <w:pPr>
              <w:rPr/>
            </w:pPr>
            <w:r w:rsidDel="00000000" w:rsidR="00000000" w:rsidRPr="00000000">
              <w:rPr>
                <w:color w:val="232323"/>
                <w:sz w:val="20"/>
                <w:szCs w:val="20"/>
                <w:rtl w:val="0"/>
              </w:rPr>
              <w:t xml:space="preserve">Tier B - Attribution-Critical</w:t>
            </w:r>
            <w:r w:rsidDel="00000000" w:rsidR="00000000" w:rsidRPr="00000000">
              <w:rPr>
                <w:rtl w:val="0"/>
              </w:rPr>
            </w:r>
          </w:p>
        </w:tc>
        <w:tc>
          <w:tcPr>
            <w:shd w:fill="fafcfd" w:val="clear"/>
            <w:tcMar>
              <w:top w:w="80.0" w:type="dxa"/>
              <w:bottom w:w="80.0" w:type="dxa"/>
            </w:tcMar>
            <w:vAlign w:val="center"/>
          </w:tcPr>
          <w:p w:rsidR="00000000" w:rsidDel="00000000" w:rsidP="00000000" w:rsidRDefault="00000000" w:rsidRPr="00000000" w14:paraId="000001D0">
            <w:pPr>
              <w:rPr/>
            </w:pPr>
            <w:r w:rsidDel="00000000" w:rsidR="00000000" w:rsidRPr="00000000">
              <w:rPr>
                <w:color w:val="232323"/>
                <w:sz w:val="20"/>
                <w:szCs w:val="20"/>
                <w:rtl w:val="0"/>
              </w:rPr>
              <w:t xml:space="preserve">CRM, analytics tools, conversion APIs</w:t>
            </w:r>
            <w:r w:rsidDel="00000000" w:rsidR="00000000" w:rsidRPr="00000000">
              <w:rPr>
                <w:rtl w:val="0"/>
              </w:rPr>
            </w:r>
          </w:p>
        </w:tc>
        <w:tc>
          <w:tcPr>
            <w:shd w:fill="fafcfd" w:val="clear"/>
            <w:tcMar>
              <w:top w:w="80.0" w:type="dxa"/>
              <w:bottom w:w="80.0" w:type="dxa"/>
            </w:tcMar>
            <w:vAlign w:val="center"/>
          </w:tcPr>
          <w:p w:rsidR="00000000" w:rsidDel="00000000" w:rsidP="00000000" w:rsidRDefault="00000000" w:rsidRPr="00000000" w14:paraId="000001D1">
            <w:pPr>
              <w:rPr/>
            </w:pPr>
            <w:r w:rsidDel="00000000" w:rsidR="00000000" w:rsidRPr="00000000">
              <w:rPr>
                <w:color w:val="232323"/>
                <w:sz w:val="20"/>
                <w:szCs w:val="20"/>
                <w:rtl w:val="0"/>
              </w:rPr>
              <w:t xml:space="preserve">High monitoring, variance and lag reporting.</w:t>
            </w:r>
            <w:r w:rsidDel="00000000" w:rsidR="00000000" w:rsidRPr="00000000">
              <w:rPr>
                <w:rtl w:val="0"/>
              </w:rPr>
            </w:r>
          </w:p>
        </w:tc>
      </w:tr>
      <w:tr>
        <w:trPr>
          <w:cantSplit w:val="0"/>
          <w:tblHeader w:val="0"/>
        </w:trPr>
        <w:tc>
          <w:tcPr>
            <w:shd w:fill="fafcfd" w:val="clear"/>
            <w:tcMar>
              <w:top w:w="80.0" w:type="dxa"/>
              <w:bottom w:w="80.0" w:type="dxa"/>
            </w:tcMar>
            <w:vAlign w:val="center"/>
          </w:tcPr>
          <w:p w:rsidR="00000000" w:rsidDel="00000000" w:rsidP="00000000" w:rsidRDefault="00000000" w:rsidRPr="00000000" w14:paraId="000001D2">
            <w:pPr>
              <w:rPr/>
            </w:pPr>
            <w:r w:rsidDel="00000000" w:rsidR="00000000" w:rsidRPr="00000000">
              <w:rPr>
                <w:color w:val="232323"/>
                <w:sz w:val="20"/>
                <w:szCs w:val="20"/>
                <w:rtl w:val="0"/>
              </w:rPr>
              <w:t xml:space="preserve">Tier C - Enrichment</w:t>
            </w:r>
            <w:r w:rsidDel="00000000" w:rsidR="00000000" w:rsidRPr="00000000">
              <w:rPr>
                <w:rtl w:val="0"/>
              </w:rPr>
            </w:r>
          </w:p>
        </w:tc>
        <w:tc>
          <w:tcPr>
            <w:shd w:fill="fafcfd" w:val="clear"/>
            <w:tcMar>
              <w:top w:w="80.0" w:type="dxa"/>
              <w:bottom w:w="80.0" w:type="dxa"/>
            </w:tcMar>
            <w:vAlign w:val="center"/>
          </w:tcPr>
          <w:p w:rsidR="00000000" w:rsidDel="00000000" w:rsidP="00000000" w:rsidRDefault="00000000" w:rsidRPr="00000000" w14:paraId="000001D3">
            <w:pPr>
              <w:rPr/>
            </w:pPr>
            <w:r w:rsidDel="00000000" w:rsidR="00000000" w:rsidRPr="00000000">
              <w:rPr>
                <w:color w:val="232323"/>
                <w:sz w:val="20"/>
                <w:szCs w:val="20"/>
                <w:rtl w:val="0"/>
              </w:rPr>
              <w:t xml:space="preserve">Catalogs, content libraries, external intelligence feeds</w:t>
            </w:r>
            <w:r w:rsidDel="00000000" w:rsidR="00000000" w:rsidRPr="00000000">
              <w:rPr>
                <w:rtl w:val="0"/>
              </w:rPr>
            </w:r>
          </w:p>
        </w:tc>
        <w:tc>
          <w:tcPr>
            <w:shd w:fill="fafcfd" w:val="clear"/>
            <w:tcMar>
              <w:top w:w="80.0" w:type="dxa"/>
              <w:bottom w:w="80.0" w:type="dxa"/>
            </w:tcMar>
            <w:vAlign w:val="center"/>
          </w:tcPr>
          <w:p w:rsidR="00000000" w:rsidDel="00000000" w:rsidP="00000000" w:rsidRDefault="00000000" w:rsidRPr="00000000" w14:paraId="000001D4">
            <w:pPr>
              <w:rPr/>
            </w:pPr>
            <w:r w:rsidDel="00000000" w:rsidR="00000000" w:rsidRPr="00000000">
              <w:rPr>
                <w:color w:val="232323"/>
                <w:sz w:val="20"/>
                <w:szCs w:val="20"/>
                <w:rtl w:val="0"/>
              </w:rPr>
              <w:t xml:space="preserve">Lower urgency, cache-friendly, graceful degradation.</w:t>
            </w:r>
            <w:r w:rsidDel="00000000" w:rsidR="00000000" w:rsidRPr="00000000">
              <w:rPr>
                <w:rtl w:val="0"/>
              </w:rPr>
            </w:r>
          </w:p>
        </w:tc>
      </w:tr>
    </w:tbl>
    <w:p w:rsidR="00000000" w:rsidDel="00000000" w:rsidP="00000000" w:rsidRDefault="00000000" w:rsidRPr="00000000" w14:paraId="000001D5">
      <w:pPr>
        <w:spacing w:after="60" w:before="140" w:lineRule="auto"/>
        <w:rPr/>
      </w:pPr>
      <w:r w:rsidDel="00000000" w:rsidR="00000000" w:rsidRPr="00000000">
        <w:rPr>
          <w:b w:val="1"/>
          <w:bCs w:val="1"/>
          <w:color w:val="007185"/>
          <w:sz w:val="25"/>
          <w:szCs w:val="25"/>
          <w:rtl w:val="0"/>
        </w:rPr>
        <w:t xml:space="preserve">20.2 Connector Requirements</w:t>
      </w:r>
      <w:r w:rsidDel="00000000" w:rsidR="00000000" w:rsidRPr="00000000">
        <w:rPr>
          <w:rtl w:val="0"/>
        </w:rPr>
      </w:r>
    </w:p>
    <w:p w:rsidR="00000000" w:rsidDel="00000000" w:rsidP="00000000" w:rsidRDefault="00000000" w:rsidRPr="00000000" w14:paraId="000001D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232323"/>
          <w:sz w:val="20"/>
          <w:szCs w:val="20"/>
          <w:u w:val="none"/>
          <w:shd w:fill="auto" w:val="clear"/>
          <w:vertAlign w:val="baseline"/>
          <w:rtl w:val="0"/>
        </w:rPr>
        <w:t xml:space="preserve">Connector abstraction layer</w:t>
      </w:r>
      <w:r w:rsidDel="00000000" w:rsidR="00000000" w:rsidRPr="00000000">
        <w:rPr>
          <w:rtl w:val="0"/>
        </w:rPr>
      </w:r>
    </w:p>
    <w:p w:rsidR="00000000" w:rsidDel="00000000" w:rsidP="00000000" w:rsidRDefault="00000000" w:rsidRPr="00000000" w14:paraId="000001D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232323"/>
          <w:sz w:val="20"/>
          <w:szCs w:val="20"/>
          <w:u w:val="none"/>
          <w:shd w:fill="auto" w:val="clear"/>
          <w:vertAlign w:val="baseline"/>
          <w:rtl w:val="0"/>
        </w:rPr>
        <w:t xml:space="preserve">Per-connector credential vaulting</w:t>
      </w:r>
      <w:r w:rsidDel="00000000" w:rsidR="00000000" w:rsidRPr="00000000">
        <w:rPr>
          <w:rtl w:val="0"/>
        </w:rPr>
      </w:r>
    </w:p>
    <w:p w:rsidR="00000000" w:rsidDel="00000000" w:rsidP="00000000" w:rsidRDefault="00000000" w:rsidRPr="00000000" w14:paraId="000001D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232323"/>
          <w:sz w:val="20"/>
          <w:szCs w:val="20"/>
          <w:u w:val="none"/>
          <w:shd w:fill="auto" w:val="clear"/>
          <w:vertAlign w:val="baseline"/>
          <w:rtl w:val="0"/>
        </w:rPr>
        <w:t xml:space="preserve">Health monitoring and freshness tracking</w:t>
      </w:r>
      <w:r w:rsidDel="00000000" w:rsidR="00000000" w:rsidRPr="00000000">
        <w:rPr>
          <w:rtl w:val="0"/>
        </w:rPr>
      </w:r>
    </w:p>
    <w:p w:rsidR="00000000" w:rsidDel="00000000" w:rsidP="00000000" w:rsidRDefault="00000000" w:rsidRPr="00000000" w14:paraId="000001D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232323"/>
          <w:sz w:val="20"/>
          <w:szCs w:val="20"/>
          <w:u w:val="none"/>
          <w:shd w:fill="auto" w:val="clear"/>
          <w:vertAlign w:val="baseline"/>
          <w:rtl w:val="0"/>
        </w:rPr>
        <w:t xml:space="preserve">Webhook ingestion with polling fallback</w:t>
      </w:r>
      <w:r w:rsidDel="00000000" w:rsidR="00000000" w:rsidRPr="00000000">
        <w:rPr>
          <w:rtl w:val="0"/>
        </w:rPr>
      </w:r>
    </w:p>
    <w:p w:rsidR="00000000" w:rsidDel="00000000" w:rsidP="00000000" w:rsidRDefault="00000000" w:rsidRPr="00000000" w14:paraId="000001D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232323"/>
          <w:sz w:val="20"/>
          <w:szCs w:val="20"/>
          <w:u w:val="none"/>
          <w:shd w:fill="auto" w:val="clear"/>
          <w:vertAlign w:val="baseline"/>
          <w:rtl w:val="0"/>
        </w:rPr>
        <w:t xml:space="preserve">Rate-limit and retry management</w:t>
      </w:r>
      <w:r w:rsidDel="00000000" w:rsidR="00000000" w:rsidRPr="00000000">
        <w:rPr>
          <w:rtl w:val="0"/>
        </w:rPr>
      </w:r>
    </w:p>
    <w:p w:rsidR="00000000" w:rsidDel="00000000" w:rsidP="00000000" w:rsidRDefault="00000000" w:rsidRPr="00000000" w14:paraId="000001D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232323"/>
          <w:sz w:val="20"/>
          <w:szCs w:val="20"/>
          <w:u w:val="none"/>
          <w:shd w:fill="auto" w:val="clear"/>
          <w:vertAlign w:val="baseline"/>
          <w:rtl w:val="0"/>
        </w:rPr>
        <w:t xml:space="preserve">Tenant-scoped field mappings</w:t>
      </w:r>
      <w:r w:rsidDel="00000000" w:rsidR="00000000" w:rsidRPr="00000000">
        <w:rPr>
          <w:rtl w:val="0"/>
        </w:rPr>
      </w:r>
    </w:p>
    <w:p w:rsidR="00000000" w:rsidDel="00000000" w:rsidP="00000000" w:rsidRDefault="00000000" w:rsidRPr="00000000" w14:paraId="000001DC">
      <w:pPr>
        <w:spacing w:after="80" w:before="200" w:lineRule="auto"/>
        <w:rPr/>
      </w:pPr>
      <w:r w:rsidDel="00000000" w:rsidR="00000000" w:rsidRPr="00000000">
        <w:rPr>
          <w:b w:val="1"/>
          <w:bCs w:val="1"/>
          <w:color w:val="142f4f"/>
          <w:sz w:val="34"/>
          <w:szCs w:val="34"/>
          <w:rtl w:val="0"/>
        </w:rPr>
        <w:t xml:space="preserve">21. Security and Data Governance Architecture</w:t>
      </w:r>
      <w:r w:rsidDel="00000000" w:rsidR="00000000" w:rsidRPr="00000000">
        <w:rPr>
          <w:rtl w:val="0"/>
        </w:rPr>
      </w:r>
    </w:p>
    <w:p w:rsidR="00000000" w:rsidDel="00000000" w:rsidP="00000000" w:rsidRDefault="00000000" w:rsidRPr="00000000" w14:paraId="000001DD">
      <w:pPr>
        <w:spacing w:after="60" w:before="140" w:lineRule="auto"/>
        <w:rPr/>
      </w:pPr>
      <w:r w:rsidDel="00000000" w:rsidR="00000000" w:rsidRPr="00000000">
        <w:rPr>
          <w:b w:val="1"/>
          <w:bCs w:val="1"/>
          <w:color w:val="007185"/>
          <w:sz w:val="25"/>
          <w:szCs w:val="25"/>
          <w:rtl w:val="0"/>
        </w:rPr>
        <w:t xml:space="preserve">21.1 Security Controls</w:t>
      </w:r>
      <w:r w:rsidDel="00000000" w:rsidR="00000000" w:rsidRPr="00000000">
        <w:rPr>
          <w:rtl w:val="0"/>
        </w:rPr>
      </w:r>
    </w:p>
    <w:p w:rsidR="00000000" w:rsidDel="00000000" w:rsidP="00000000" w:rsidRDefault="00000000" w:rsidRPr="00000000" w14:paraId="000001D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232323"/>
          <w:sz w:val="20"/>
          <w:szCs w:val="20"/>
          <w:u w:val="none"/>
          <w:shd w:fill="auto" w:val="clear"/>
          <w:vertAlign w:val="baseline"/>
          <w:rtl w:val="0"/>
        </w:rPr>
        <w:t xml:space="preserve">Encryption in transit and at rest</w:t>
      </w:r>
      <w:r w:rsidDel="00000000" w:rsidR="00000000" w:rsidRPr="00000000">
        <w:rPr>
          <w:rtl w:val="0"/>
        </w:rPr>
      </w:r>
    </w:p>
    <w:p w:rsidR="00000000" w:rsidDel="00000000" w:rsidP="00000000" w:rsidRDefault="00000000" w:rsidRPr="00000000" w14:paraId="000001D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232323"/>
          <w:sz w:val="20"/>
          <w:szCs w:val="20"/>
          <w:u w:val="none"/>
          <w:shd w:fill="auto" w:val="clear"/>
          <w:vertAlign w:val="baseline"/>
          <w:rtl w:val="0"/>
        </w:rPr>
        <w:t xml:space="preserve">Credential isolation by tenant</w:t>
      </w:r>
      <w:r w:rsidDel="00000000" w:rsidR="00000000" w:rsidRPr="00000000">
        <w:rPr>
          <w:rtl w:val="0"/>
        </w:rPr>
      </w:r>
    </w:p>
    <w:p w:rsidR="00000000" w:rsidDel="00000000" w:rsidP="00000000" w:rsidRDefault="00000000" w:rsidRPr="00000000" w14:paraId="000001E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232323"/>
          <w:sz w:val="20"/>
          <w:szCs w:val="20"/>
          <w:u w:val="none"/>
          <w:shd w:fill="auto" w:val="clear"/>
          <w:vertAlign w:val="baseline"/>
          <w:rtl w:val="0"/>
        </w:rPr>
        <w:t xml:space="preserve">Secret storage and rotation policy</w:t>
      </w:r>
      <w:r w:rsidDel="00000000" w:rsidR="00000000" w:rsidRPr="00000000">
        <w:rPr>
          <w:rtl w:val="0"/>
        </w:rPr>
      </w:r>
    </w:p>
    <w:p w:rsidR="00000000" w:rsidDel="00000000" w:rsidP="00000000" w:rsidRDefault="00000000" w:rsidRPr="00000000" w14:paraId="000001E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232323"/>
          <w:sz w:val="20"/>
          <w:szCs w:val="20"/>
          <w:u w:val="none"/>
          <w:shd w:fill="auto" w:val="clear"/>
          <w:vertAlign w:val="baseline"/>
          <w:rtl w:val="0"/>
        </w:rPr>
        <w:t xml:space="preserve">Least-privilege internal service access</w:t>
      </w:r>
      <w:r w:rsidDel="00000000" w:rsidR="00000000" w:rsidRPr="00000000">
        <w:rPr>
          <w:rtl w:val="0"/>
        </w:rPr>
      </w:r>
    </w:p>
    <w:p w:rsidR="00000000" w:rsidDel="00000000" w:rsidP="00000000" w:rsidRDefault="00000000" w:rsidRPr="00000000" w14:paraId="000001E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232323"/>
          <w:sz w:val="20"/>
          <w:szCs w:val="20"/>
          <w:u w:val="none"/>
          <w:shd w:fill="auto" w:val="clear"/>
          <w:vertAlign w:val="baseline"/>
          <w:rtl w:val="0"/>
        </w:rPr>
        <w:t xml:space="preserve">Privileged action logging</w:t>
      </w:r>
      <w:r w:rsidDel="00000000" w:rsidR="00000000" w:rsidRPr="00000000">
        <w:rPr>
          <w:rtl w:val="0"/>
        </w:rPr>
      </w:r>
    </w:p>
    <w:p w:rsidR="00000000" w:rsidDel="00000000" w:rsidP="00000000" w:rsidRDefault="00000000" w:rsidRPr="00000000" w14:paraId="000001E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232323"/>
          <w:sz w:val="20"/>
          <w:szCs w:val="20"/>
          <w:u w:val="none"/>
          <w:shd w:fill="auto" w:val="clear"/>
          <w:vertAlign w:val="baseline"/>
          <w:rtl w:val="0"/>
        </w:rPr>
        <w:t xml:space="preserve">Admin access controls and break-glass procedures</w:t>
      </w:r>
      <w:r w:rsidDel="00000000" w:rsidR="00000000" w:rsidRPr="00000000">
        <w:rPr>
          <w:rtl w:val="0"/>
        </w:rPr>
      </w:r>
    </w:p>
    <w:p w:rsidR="00000000" w:rsidDel="00000000" w:rsidP="00000000" w:rsidRDefault="00000000" w:rsidRPr="00000000" w14:paraId="000001E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232323"/>
          <w:sz w:val="20"/>
          <w:szCs w:val="20"/>
          <w:u w:val="none"/>
          <w:shd w:fill="auto" w:val="clear"/>
          <w:vertAlign w:val="baseline"/>
          <w:rtl w:val="0"/>
        </w:rPr>
        <w:t xml:space="preserve">Zero-trust service posture where feasible</w:t>
      </w:r>
      <w:r w:rsidDel="00000000" w:rsidR="00000000" w:rsidRPr="00000000">
        <w:rPr>
          <w:rtl w:val="0"/>
        </w:rPr>
      </w:r>
    </w:p>
    <w:p w:rsidR="00000000" w:rsidDel="00000000" w:rsidP="00000000" w:rsidRDefault="00000000" w:rsidRPr="00000000" w14:paraId="000001E5">
      <w:pPr>
        <w:spacing w:after="60" w:before="140" w:lineRule="auto"/>
        <w:rPr/>
      </w:pPr>
      <w:r w:rsidDel="00000000" w:rsidR="00000000" w:rsidRPr="00000000">
        <w:rPr>
          <w:b w:val="1"/>
          <w:bCs w:val="1"/>
          <w:color w:val="007185"/>
          <w:sz w:val="25"/>
          <w:szCs w:val="25"/>
          <w:rtl w:val="0"/>
        </w:rPr>
        <w:t xml:space="preserve">21.2 Data Governance</w:t>
      </w:r>
      <w:r w:rsidDel="00000000" w:rsidR="00000000" w:rsidRPr="00000000">
        <w:rPr>
          <w:rtl w:val="0"/>
        </w:rPr>
      </w:r>
    </w:p>
    <w:p w:rsidR="00000000" w:rsidDel="00000000" w:rsidP="00000000" w:rsidRDefault="00000000" w:rsidRPr="00000000" w14:paraId="000001E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232323"/>
          <w:sz w:val="20"/>
          <w:szCs w:val="20"/>
          <w:u w:val="none"/>
          <w:shd w:fill="auto" w:val="clear"/>
          <w:vertAlign w:val="baseline"/>
          <w:rtl w:val="0"/>
        </w:rPr>
        <w:t xml:space="preserve">Data classification framework</w:t>
      </w:r>
      <w:r w:rsidDel="00000000" w:rsidR="00000000" w:rsidRPr="00000000">
        <w:rPr>
          <w:rtl w:val="0"/>
        </w:rPr>
      </w:r>
    </w:p>
    <w:p w:rsidR="00000000" w:rsidDel="00000000" w:rsidP="00000000" w:rsidRDefault="00000000" w:rsidRPr="00000000" w14:paraId="000001E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232323"/>
          <w:sz w:val="20"/>
          <w:szCs w:val="20"/>
          <w:u w:val="none"/>
          <w:shd w:fill="auto" w:val="clear"/>
          <w:vertAlign w:val="baseline"/>
          <w:rtl w:val="0"/>
        </w:rPr>
        <w:t xml:space="preserve">PII segregation and masking</w:t>
      </w:r>
      <w:r w:rsidDel="00000000" w:rsidR="00000000" w:rsidRPr="00000000">
        <w:rPr>
          <w:rtl w:val="0"/>
        </w:rPr>
      </w:r>
    </w:p>
    <w:p w:rsidR="00000000" w:rsidDel="00000000" w:rsidP="00000000" w:rsidRDefault="00000000" w:rsidRPr="00000000" w14:paraId="000001E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232323"/>
          <w:sz w:val="20"/>
          <w:szCs w:val="20"/>
          <w:u w:val="none"/>
          <w:shd w:fill="auto" w:val="clear"/>
          <w:vertAlign w:val="baseline"/>
          <w:rtl w:val="0"/>
        </w:rPr>
        <w:t xml:space="preserve">Sensitive log redaction</w:t>
      </w:r>
      <w:r w:rsidDel="00000000" w:rsidR="00000000" w:rsidRPr="00000000">
        <w:rPr>
          <w:rtl w:val="0"/>
        </w:rPr>
      </w:r>
    </w:p>
    <w:p w:rsidR="00000000" w:rsidDel="00000000" w:rsidP="00000000" w:rsidRDefault="00000000" w:rsidRPr="00000000" w14:paraId="000001E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232323"/>
          <w:sz w:val="20"/>
          <w:szCs w:val="20"/>
          <w:u w:val="none"/>
          <w:shd w:fill="auto" w:val="clear"/>
          <w:vertAlign w:val="baseline"/>
          <w:rtl w:val="0"/>
        </w:rPr>
        <w:t xml:space="preserve">Retention schedules by data class</w:t>
      </w:r>
      <w:r w:rsidDel="00000000" w:rsidR="00000000" w:rsidRPr="00000000">
        <w:rPr>
          <w:rtl w:val="0"/>
        </w:rPr>
      </w:r>
    </w:p>
    <w:p w:rsidR="00000000" w:rsidDel="00000000" w:rsidP="00000000" w:rsidRDefault="00000000" w:rsidRPr="00000000" w14:paraId="000001E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232323"/>
          <w:sz w:val="20"/>
          <w:szCs w:val="20"/>
          <w:u w:val="none"/>
          <w:shd w:fill="auto" w:val="clear"/>
          <w:vertAlign w:val="baseline"/>
          <w:rtl w:val="0"/>
        </w:rPr>
        <w:t xml:space="preserve">Deletion and export workflows</w:t>
      </w:r>
      <w:r w:rsidDel="00000000" w:rsidR="00000000" w:rsidRPr="00000000">
        <w:rPr>
          <w:rtl w:val="0"/>
        </w:rPr>
      </w:r>
    </w:p>
    <w:p w:rsidR="00000000" w:rsidDel="00000000" w:rsidP="00000000" w:rsidRDefault="00000000" w:rsidRPr="00000000" w14:paraId="000001E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232323"/>
          <w:sz w:val="20"/>
          <w:szCs w:val="20"/>
          <w:u w:val="none"/>
          <w:shd w:fill="auto" w:val="clear"/>
          <w:vertAlign w:val="baseline"/>
          <w:rtl w:val="0"/>
        </w:rPr>
        <w:t xml:space="preserve">Regional storage policy and future residency controls</w:t>
      </w:r>
      <w:r w:rsidDel="00000000" w:rsidR="00000000" w:rsidRPr="00000000">
        <w:rPr>
          <w:rtl w:val="0"/>
        </w:rPr>
      </w:r>
    </w:p>
    <w:p w:rsidR="00000000" w:rsidDel="00000000" w:rsidP="00000000" w:rsidRDefault="00000000" w:rsidRPr="00000000" w14:paraId="000001E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232323"/>
          <w:sz w:val="20"/>
          <w:szCs w:val="20"/>
          <w:u w:val="none"/>
          <w:shd w:fill="auto" w:val="clear"/>
          <w:vertAlign w:val="baseline"/>
          <w:rtl w:val="0"/>
        </w:rPr>
        <w:t xml:space="preserve">Tenant isolation boundaries</w:t>
      </w:r>
      <w:r w:rsidDel="00000000" w:rsidR="00000000" w:rsidRPr="00000000">
        <w:rPr>
          <w:rtl w:val="0"/>
        </w:rPr>
      </w:r>
    </w:p>
    <w:p w:rsidR="00000000" w:rsidDel="00000000" w:rsidP="00000000" w:rsidRDefault="00000000" w:rsidRPr="00000000" w14:paraId="000001ED">
      <w:pPr>
        <w:spacing w:after="80" w:before="200" w:lineRule="auto"/>
        <w:rPr/>
      </w:pPr>
      <w:r w:rsidDel="00000000" w:rsidR="00000000" w:rsidRPr="00000000">
        <w:rPr>
          <w:b w:val="1"/>
          <w:bCs w:val="1"/>
          <w:color w:val="142f4f"/>
          <w:sz w:val="34"/>
          <w:szCs w:val="34"/>
          <w:rtl w:val="0"/>
        </w:rPr>
        <w:t xml:space="preserve">22. Failure-Mode Architecture</w:t>
      </w:r>
      <w:r w:rsidDel="00000000" w:rsidR="00000000" w:rsidRPr="00000000">
        <w:rPr>
          <w:rtl w:val="0"/>
        </w:rPr>
      </w:r>
    </w:p>
    <w:p w:rsidR="00000000" w:rsidDel="00000000" w:rsidP="00000000" w:rsidRDefault="00000000" w:rsidRPr="00000000" w14:paraId="000001EE">
      <w:pPr>
        <w:spacing w:after="100" w:line="259" w:lineRule="auto"/>
        <w:rPr/>
      </w:pPr>
      <w:r w:rsidDel="00000000" w:rsidR="00000000" w:rsidRPr="00000000">
        <w:rPr>
          <w:b w:val="0"/>
          <w:bCs w:val="0"/>
          <w:i w:val="0"/>
          <w:iCs w:val="0"/>
          <w:color w:val="232323"/>
          <w:sz w:val="21"/>
          <w:szCs w:val="21"/>
          <w:rtl w:val="0"/>
        </w:rPr>
        <w:t xml:space="preserve">Elite architecture documents explain failure, not just success. ZoikoVertex must specify degraded and exception behaviour.</w:t>
      </w:r>
      <w:r w:rsidDel="00000000" w:rsidR="00000000" w:rsidRPr="00000000">
        <w:rPr>
          <w:rtl w:val="0"/>
        </w:rPr>
      </w:r>
    </w:p>
    <w:tbl>
      <w:tblPr>
        <w:tblStyle w:val="Table17"/>
        <w:tblW w:w="1008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040"/>
        <w:gridCol w:w="5040"/>
        <w:tblGridChange w:id="0">
          <w:tblGrid>
            <w:gridCol w:w="5040"/>
            <w:gridCol w:w="5040"/>
          </w:tblGrid>
        </w:tblGridChange>
      </w:tblGrid>
      <w:tr>
        <w:trPr>
          <w:cantSplit w:val="0"/>
          <w:tblHeader w:val="0"/>
        </w:trPr>
        <w:tc>
          <w:tcPr>
            <w:shd w:fill="dceaf4" w:val="clear"/>
            <w:tcMar>
              <w:top w:w="90.0" w:type="dxa"/>
              <w:bottom w:w="90.0" w:type="dxa"/>
            </w:tcMar>
            <w:vAlign w:val="center"/>
          </w:tcPr>
          <w:p w:rsidR="00000000" w:rsidDel="00000000" w:rsidP="00000000" w:rsidRDefault="00000000" w:rsidRPr="00000000" w14:paraId="000001EF">
            <w:pPr>
              <w:rPr/>
            </w:pPr>
            <w:r w:rsidDel="00000000" w:rsidR="00000000" w:rsidRPr="00000000">
              <w:rPr>
                <w:b w:val="1"/>
                <w:bCs w:val="1"/>
                <w:color w:val="142f4f"/>
                <w:sz w:val="20"/>
                <w:szCs w:val="20"/>
                <w:rtl w:val="0"/>
              </w:rPr>
              <w:t xml:space="preserve">Failure Class</w:t>
            </w:r>
            <w:r w:rsidDel="00000000" w:rsidR="00000000" w:rsidRPr="00000000">
              <w:rPr>
                <w:rtl w:val="0"/>
              </w:rPr>
            </w:r>
          </w:p>
        </w:tc>
        <w:tc>
          <w:tcPr>
            <w:shd w:fill="dceaf4" w:val="clear"/>
            <w:tcMar>
              <w:top w:w="90.0" w:type="dxa"/>
              <w:bottom w:w="90.0" w:type="dxa"/>
            </w:tcMar>
            <w:vAlign w:val="center"/>
          </w:tcPr>
          <w:p w:rsidR="00000000" w:rsidDel="00000000" w:rsidP="00000000" w:rsidRDefault="00000000" w:rsidRPr="00000000" w14:paraId="000001F0">
            <w:pPr>
              <w:rPr/>
            </w:pPr>
            <w:r w:rsidDel="00000000" w:rsidR="00000000" w:rsidRPr="00000000">
              <w:rPr>
                <w:b w:val="1"/>
                <w:bCs w:val="1"/>
                <w:color w:val="142f4f"/>
                <w:sz w:val="20"/>
                <w:szCs w:val="20"/>
                <w:rtl w:val="0"/>
              </w:rPr>
              <w:t xml:space="preserve">Required Behaviour</w:t>
            </w:r>
            <w:r w:rsidDel="00000000" w:rsidR="00000000" w:rsidRPr="00000000">
              <w:rPr>
                <w:rtl w:val="0"/>
              </w:rPr>
            </w:r>
          </w:p>
        </w:tc>
      </w:tr>
      <w:tr>
        <w:trPr>
          <w:cantSplit w:val="0"/>
          <w:tblHeader w:val="0"/>
        </w:trPr>
        <w:tc>
          <w:tcPr>
            <w:shd w:fill="fafcfd" w:val="clear"/>
            <w:tcMar>
              <w:top w:w="80.0" w:type="dxa"/>
              <w:bottom w:w="80.0" w:type="dxa"/>
            </w:tcMar>
            <w:vAlign w:val="center"/>
          </w:tcPr>
          <w:p w:rsidR="00000000" w:rsidDel="00000000" w:rsidP="00000000" w:rsidRDefault="00000000" w:rsidRPr="00000000" w14:paraId="000001F1">
            <w:pPr>
              <w:rPr/>
            </w:pPr>
            <w:r w:rsidDel="00000000" w:rsidR="00000000" w:rsidRPr="00000000">
              <w:rPr>
                <w:color w:val="232323"/>
                <w:sz w:val="20"/>
                <w:szCs w:val="20"/>
                <w:rtl w:val="0"/>
              </w:rPr>
              <w:t xml:space="preserve">Connector failure</w:t>
            </w:r>
            <w:r w:rsidDel="00000000" w:rsidR="00000000" w:rsidRPr="00000000">
              <w:rPr>
                <w:rtl w:val="0"/>
              </w:rPr>
            </w:r>
          </w:p>
        </w:tc>
        <w:tc>
          <w:tcPr>
            <w:shd w:fill="fafcfd" w:val="clear"/>
            <w:tcMar>
              <w:top w:w="80.0" w:type="dxa"/>
              <w:bottom w:w="80.0" w:type="dxa"/>
            </w:tcMar>
            <w:vAlign w:val="center"/>
          </w:tcPr>
          <w:p w:rsidR="00000000" w:rsidDel="00000000" w:rsidP="00000000" w:rsidRDefault="00000000" w:rsidRPr="00000000" w14:paraId="000001F2">
            <w:pPr>
              <w:rPr/>
            </w:pPr>
            <w:r w:rsidDel="00000000" w:rsidR="00000000" w:rsidRPr="00000000">
              <w:rPr>
                <w:color w:val="232323"/>
                <w:sz w:val="20"/>
                <w:szCs w:val="20"/>
                <w:rtl w:val="0"/>
              </w:rPr>
              <w:t xml:space="preserve">Mark integration freshness stale, suppress autonomous actions dependent on stale data, surface alert in governance/executive views.</w:t>
            </w:r>
            <w:r w:rsidDel="00000000" w:rsidR="00000000" w:rsidRPr="00000000">
              <w:rPr>
                <w:rtl w:val="0"/>
              </w:rPr>
            </w:r>
          </w:p>
        </w:tc>
      </w:tr>
      <w:tr>
        <w:trPr>
          <w:cantSplit w:val="0"/>
          <w:tblHeader w:val="0"/>
        </w:trPr>
        <w:tc>
          <w:tcPr>
            <w:shd w:fill="fafcfd" w:val="clear"/>
            <w:tcMar>
              <w:top w:w="80.0" w:type="dxa"/>
              <w:bottom w:w="80.0" w:type="dxa"/>
            </w:tcMar>
            <w:vAlign w:val="center"/>
          </w:tcPr>
          <w:p w:rsidR="00000000" w:rsidDel="00000000" w:rsidP="00000000" w:rsidRDefault="00000000" w:rsidRPr="00000000" w14:paraId="000001F3">
            <w:pPr>
              <w:rPr/>
            </w:pPr>
            <w:r w:rsidDel="00000000" w:rsidR="00000000" w:rsidRPr="00000000">
              <w:rPr>
                <w:color w:val="232323"/>
                <w:sz w:val="20"/>
                <w:szCs w:val="20"/>
                <w:rtl w:val="0"/>
              </w:rPr>
              <w:t xml:space="preserve">Attribution lag</w:t>
            </w:r>
            <w:r w:rsidDel="00000000" w:rsidR="00000000" w:rsidRPr="00000000">
              <w:rPr>
                <w:rtl w:val="0"/>
              </w:rPr>
            </w:r>
          </w:p>
        </w:tc>
        <w:tc>
          <w:tcPr>
            <w:shd w:fill="fafcfd" w:val="clear"/>
            <w:tcMar>
              <w:top w:w="80.0" w:type="dxa"/>
              <w:bottom w:w="80.0" w:type="dxa"/>
            </w:tcMar>
            <w:vAlign w:val="center"/>
          </w:tcPr>
          <w:p w:rsidR="00000000" w:rsidDel="00000000" w:rsidP="00000000" w:rsidRDefault="00000000" w:rsidRPr="00000000" w14:paraId="000001F4">
            <w:pPr>
              <w:rPr/>
            </w:pPr>
            <w:r w:rsidDel="00000000" w:rsidR="00000000" w:rsidRPr="00000000">
              <w:rPr>
                <w:color w:val="232323"/>
                <w:sz w:val="20"/>
                <w:szCs w:val="20"/>
                <w:rtl w:val="0"/>
              </w:rPr>
              <w:t xml:space="preserve">Show confidence reduction and unattributed buckets rather than false precision.</w:t>
            </w:r>
            <w:r w:rsidDel="00000000" w:rsidR="00000000" w:rsidRPr="00000000">
              <w:rPr>
                <w:rtl w:val="0"/>
              </w:rPr>
            </w:r>
          </w:p>
        </w:tc>
      </w:tr>
      <w:tr>
        <w:trPr>
          <w:cantSplit w:val="0"/>
          <w:tblHeader w:val="0"/>
        </w:trPr>
        <w:tc>
          <w:tcPr>
            <w:shd w:fill="fafcfd" w:val="clear"/>
            <w:tcMar>
              <w:top w:w="80.0" w:type="dxa"/>
              <w:bottom w:w="80.0" w:type="dxa"/>
            </w:tcMar>
            <w:vAlign w:val="center"/>
          </w:tcPr>
          <w:p w:rsidR="00000000" w:rsidDel="00000000" w:rsidP="00000000" w:rsidRDefault="00000000" w:rsidRPr="00000000" w14:paraId="000001F5">
            <w:pPr>
              <w:rPr/>
            </w:pPr>
            <w:r w:rsidDel="00000000" w:rsidR="00000000" w:rsidRPr="00000000">
              <w:rPr>
                <w:color w:val="232323"/>
                <w:sz w:val="20"/>
                <w:szCs w:val="20"/>
                <w:rtl w:val="0"/>
              </w:rPr>
              <w:t xml:space="preserve">Inventory feed stale</w:t>
            </w:r>
            <w:r w:rsidDel="00000000" w:rsidR="00000000" w:rsidRPr="00000000">
              <w:rPr>
                <w:rtl w:val="0"/>
              </w:rPr>
            </w:r>
          </w:p>
        </w:tc>
        <w:tc>
          <w:tcPr>
            <w:shd w:fill="fafcfd" w:val="clear"/>
            <w:tcMar>
              <w:top w:w="80.0" w:type="dxa"/>
              <w:bottom w:w="80.0" w:type="dxa"/>
            </w:tcMar>
            <w:vAlign w:val="center"/>
          </w:tcPr>
          <w:p w:rsidR="00000000" w:rsidDel="00000000" w:rsidP="00000000" w:rsidRDefault="00000000" w:rsidRPr="00000000" w14:paraId="000001F6">
            <w:pPr>
              <w:rPr/>
            </w:pPr>
            <w:r w:rsidDel="00000000" w:rsidR="00000000" w:rsidRPr="00000000">
              <w:rPr>
                <w:color w:val="232323"/>
                <w:sz w:val="20"/>
                <w:szCs w:val="20"/>
                <w:rtl w:val="0"/>
              </w:rPr>
              <w:t xml:space="preserve">Block stock-sensitive optimization or require review.</w:t>
            </w:r>
            <w:r w:rsidDel="00000000" w:rsidR="00000000" w:rsidRPr="00000000">
              <w:rPr>
                <w:rtl w:val="0"/>
              </w:rPr>
            </w:r>
          </w:p>
        </w:tc>
      </w:tr>
      <w:tr>
        <w:trPr>
          <w:cantSplit w:val="0"/>
          <w:tblHeader w:val="0"/>
        </w:trPr>
        <w:tc>
          <w:tcPr>
            <w:shd w:fill="fafcfd" w:val="clear"/>
            <w:tcMar>
              <w:top w:w="80.0" w:type="dxa"/>
              <w:bottom w:w="80.0" w:type="dxa"/>
            </w:tcMar>
            <w:vAlign w:val="center"/>
          </w:tcPr>
          <w:p w:rsidR="00000000" w:rsidDel="00000000" w:rsidP="00000000" w:rsidRDefault="00000000" w:rsidRPr="00000000" w14:paraId="000001F7">
            <w:pPr>
              <w:rPr/>
            </w:pPr>
            <w:r w:rsidDel="00000000" w:rsidR="00000000" w:rsidRPr="00000000">
              <w:rPr>
                <w:color w:val="232323"/>
                <w:sz w:val="20"/>
                <w:szCs w:val="20"/>
                <w:rtl w:val="0"/>
              </w:rPr>
              <w:t xml:space="preserve">Simulation timeout</w:t>
            </w:r>
            <w:r w:rsidDel="00000000" w:rsidR="00000000" w:rsidRPr="00000000">
              <w:rPr>
                <w:rtl w:val="0"/>
              </w:rPr>
            </w:r>
          </w:p>
        </w:tc>
        <w:tc>
          <w:tcPr>
            <w:shd w:fill="fafcfd" w:val="clear"/>
            <w:tcMar>
              <w:top w:w="80.0" w:type="dxa"/>
              <w:bottom w:w="80.0" w:type="dxa"/>
            </w:tcMar>
            <w:vAlign w:val="center"/>
          </w:tcPr>
          <w:p w:rsidR="00000000" w:rsidDel="00000000" w:rsidP="00000000" w:rsidRDefault="00000000" w:rsidRPr="00000000" w14:paraId="000001F8">
            <w:pPr>
              <w:rPr/>
            </w:pPr>
            <w:r w:rsidDel="00000000" w:rsidR="00000000" w:rsidRPr="00000000">
              <w:rPr>
                <w:color w:val="232323"/>
                <w:sz w:val="20"/>
                <w:szCs w:val="20"/>
                <w:rtl w:val="0"/>
              </w:rPr>
              <w:t xml:space="preserve">Fallback to no-simulation path with lower confidence and review trigger.</w:t>
            </w:r>
            <w:r w:rsidDel="00000000" w:rsidR="00000000" w:rsidRPr="00000000">
              <w:rPr>
                <w:rtl w:val="0"/>
              </w:rPr>
            </w:r>
          </w:p>
        </w:tc>
      </w:tr>
      <w:tr>
        <w:trPr>
          <w:cantSplit w:val="0"/>
          <w:tblHeader w:val="0"/>
        </w:trPr>
        <w:tc>
          <w:tcPr>
            <w:shd w:fill="fafcfd" w:val="clear"/>
            <w:tcMar>
              <w:top w:w="80.0" w:type="dxa"/>
              <w:bottom w:w="80.0" w:type="dxa"/>
            </w:tcMar>
            <w:vAlign w:val="center"/>
          </w:tcPr>
          <w:p w:rsidR="00000000" w:rsidDel="00000000" w:rsidP="00000000" w:rsidRDefault="00000000" w:rsidRPr="00000000" w14:paraId="000001F9">
            <w:pPr>
              <w:rPr/>
            </w:pPr>
            <w:r w:rsidDel="00000000" w:rsidR="00000000" w:rsidRPr="00000000">
              <w:rPr>
                <w:color w:val="232323"/>
                <w:sz w:val="20"/>
                <w:szCs w:val="20"/>
                <w:rtl w:val="0"/>
              </w:rPr>
              <w:t xml:space="preserve">Model degradation</w:t>
            </w:r>
            <w:r w:rsidDel="00000000" w:rsidR="00000000" w:rsidRPr="00000000">
              <w:rPr>
                <w:rtl w:val="0"/>
              </w:rPr>
            </w:r>
          </w:p>
        </w:tc>
        <w:tc>
          <w:tcPr>
            <w:shd w:fill="fafcfd" w:val="clear"/>
            <w:tcMar>
              <w:top w:w="80.0" w:type="dxa"/>
              <w:bottom w:w="80.0" w:type="dxa"/>
            </w:tcMar>
            <w:vAlign w:val="center"/>
          </w:tcPr>
          <w:p w:rsidR="00000000" w:rsidDel="00000000" w:rsidP="00000000" w:rsidRDefault="00000000" w:rsidRPr="00000000" w14:paraId="000001FA">
            <w:pPr>
              <w:rPr/>
            </w:pPr>
            <w:r w:rsidDel="00000000" w:rsidR="00000000" w:rsidRPr="00000000">
              <w:rPr>
                <w:color w:val="232323"/>
                <w:sz w:val="20"/>
                <w:szCs w:val="20"/>
                <w:rtl w:val="0"/>
              </w:rPr>
              <w:t xml:space="preserve">Route to fallback model or advisory-only mode; log degradation event.</w:t>
            </w:r>
            <w:r w:rsidDel="00000000" w:rsidR="00000000" w:rsidRPr="00000000">
              <w:rPr>
                <w:rtl w:val="0"/>
              </w:rPr>
            </w:r>
          </w:p>
        </w:tc>
      </w:tr>
      <w:tr>
        <w:trPr>
          <w:cantSplit w:val="0"/>
          <w:tblHeader w:val="0"/>
        </w:trPr>
        <w:tc>
          <w:tcPr>
            <w:shd w:fill="fafcfd" w:val="clear"/>
            <w:tcMar>
              <w:top w:w="80.0" w:type="dxa"/>
              <w:bottom w:w="80.0" w:type="dxa"/>
            </w:tcMar>
            <w:vAlign w:val="center"/>
          </w:tcPr>
          <w:p w:rsidR="00000000" w:rsidDel="00000000" w:rsidP="00000000" w:rsidRDefault="00000000" w:rsidRPr="00000000" w14:paraId="000001FB">
            <w:pPr>
              <w:rPr/>
            </w:pPr>
            <w:r w:rsidDel="00000000" w:rsidR="00000000" w:rsidRPr="00000000">
              <w:rPr>
                <w:color w:val="232323"/>
                <w:sz w:val="20"/>
                <w:szCs w:val="20"/>
                <w:rtl w:val="0"/>
              </w:rPr>
              <w:t xml:space="preserve">Conflicting agent recommendations</w:t>
            </w:r>
            <w:r w:rsidDel="00000000" w:rsidR="00000000" w:rsidRPr="00000000">
              <w:rPr>
                <w:rtl w:val="0"/>
              </w:rPr>
            </w:r>
          </w:p>
        </w:tc>
        <w:tc>
          <w:tcPr>
            <w:shd w:fill="fafcfd" w:val="clear"/>
            <w:tcMar>
              <w:top w:w="80.0" w:type="dxa"/>
              <w:bottom w:w="80.0" w:type="dxa"/>
            </w:tcMar>
            <w:vAlign w:val="center"/>
          </w:tcPr>
          <w:p w:rsidR="00000000" w:rsidDel="00000000" w:rsidP="00000000" w:rsidRDefault="00000000" w:rsidRPr="00000000" w14:paraId="000001FC">
            <w:pPr>
              <w:rPr/>
            </w:pPr>
            <w:r w:rsidDel="00000000" w:rsidR="00000000" w:rsidRPr="00000000">
              <w:rPr>
                <w:color w:val="232323"/>
                <w:sz w:val="20"/>
                <w:szCs w:val="20"/>
                <w:rtl w:val="0"/>
              </w:rPr>
              <w:t xml:space="preserve">Decision Engine arbitrates; if unresolved, escalate to assisted mode.</w:t>
            </w:r>
            <w:r w:rsidDel="00000000" w:rsidR="00000000" w:rsidRPr="00000000">
              <w:rPr>
                <w:rtl w:val="0"/>
              </w:rPr>
            </w:r>
          </w:p>
        </w:tc>
      </w:tr>
      <w:tr>
        <w:trPr>
          <w:cantSplit w:val="0"/>
          <w:tblHeader w:val="0"/>
        </w:trPr>
        <w:tc>
          <w:tcPr>
            <w:shd w:fill="fafcfd" w:val="clear"/>
            <w:tcMar>
              <w:top w:w="80.0" w:type="dxa"/>
              <w:bottom w:w="80.0" w:type="dxa"/>
            </w:tcMar>
            <w:vAlign w:val="center"/>
          </w:tcPr>
          <w:p w:rsidR="00000000" w:rsidDel="00000000" w:rsidP="00000000" w:rsidRDefault="00000000" w:rsidRPr="00000000" w14:paraId="000001FD">
            <w:pPr>
              <w:rPr/>
            </w:pPr>
            <w:r w:rsidDel="00000000" w:rsidR="00000000" w:rsidRPr="00000000">
              <w:rPr>
                <w:color w:val="232323"/>
                <w:sz w:val="20"/>
                <w:szCs w:val="20"/>
                <w:rtl w:val="0"/>
              </w:rPr>
              <w:t xml:space="preserve">Execution rollback failure</w:t>
            </w:r>
            <w:r w:rsidDel="00000000" w:rsidR="00000000" w:rsidRPr="00000000">
              <w:rPr>
                <w:rtl w:val="0"/>
              </w:rPr>
            </w:r>
          </w:p>
        </w:tc>
        <w:tc>
          <w:tcPr>
            <w:shd w:fill="fafcfd" w:val="clear"/>
            <w:tcMar>
              <w:top w:w="80.0" w:type="dxa"/>
              <w:bottom w:w="80.0" w:type="dxa"/>
            </w:tcMar>
            <w:vAlign w:val="center"/>
          </w:tcPr>
          <w:p w:rsidR="00000000" w:rsidDel="00000000" w:rsidP="00000000" w:rsidRDefault="00000000" w:rsidRPr="00000000" w14:paraId="000001FE">
            <w:pPr>
              <w:rPr/>
            </w:pPr>
            <w:r w:rsidDel="00000000" w:rsidR="00000000" w:rsidRPr="00000000">
              <w:rPr>
                <w:color w:val="232323"/>
                <w:sz w:val="20"/>
                <w:szCs w:val="20"/>
                <w:rtl w:val="0"/>
              </w:rPr>
              <w:t xml:space="preserve">Mark action as partially failed, open recovery workflow, and alert operators.</w:t>
            </w:r>
            <w:r w:rsidDel="00000000" w:rsidR="00000000" w:rsidRPr="00000000">
              <w:rPr>
                <w:rtl w:val="0"/>
              </w:rPr>
            </w:r>
          </w:p>
        </w:tc>
      </w:tr>
      <w:tr>
        <w:trPr>
          <w:cantSplit w:val="0"/>
          <w:tblHeader w:val="0"/>
        </w:trPr>
        <w:tc>
          <w:tcPr>
            <w:shd w:fill="fafcfd" w:val="clear"/>
            <w:tcMar>
              <w:top w:w="80.0" w:type="dxa"/>
              <w:bottom w:w="80.0" w:type="dxa"/>
            </w:tcMar>
            <w:vAlign w:val="center"/>
          </w:tcPr>
          <w:p w:rsidR="00000000" w:rsidDel="00000000" w:rsidP="00000000" w:rsidRDefault="00000000" w:rsidRPr="00000000" w14:paraId="000001FF">
            <w:pPr>
              <w:rPr/>
            </w:pPr>
            <w:r w:rsidDel="00000000" w:rsidR="00000000" w:rsidRPr="00000000">
              <w:rPr>
                <w:color w:val="232323"/>
                <w:sz w:val="20"/>
                <w:szCs w:val="20"/>
                <w:rtl w:val="0"/>
              </w:rPr>
              <w:t xml:space="preserve">Partial platform outage</w:t>
            </w:r>
            <w:r w:rsidDel="00000000" w:rsidR="00000000" w:rsidRPr="00000000">
              <w:rPr>
                <w:rtl w:val="0"/>
              </w:rPr>
            </w:r>
          </w:p>
        </w:tc>
        <w:tc>
          <w:tcPr>
            <w:shd w:fill="fafcfd" w:val="clear"/>
            <w:tcMar>
              <w:top w:w="80.0" w:type="dxa"/>
              <w:bottom w:w="80.0" w:type="dxa"/>
            </w:tcMar>
            <w:vAlign w:val="center"/>
          </w:tcPr>
          <w:p w:rsidR="00000000" w:rsidDel="00000000" w:rsidP="00000000" w:rsidRDefault="00000000" w:rsidRPr="00000000" w14:paraId="00000200">
            <w:pPr>
              <w:rPr/>
            </w:pPr>
            <w:r w:rsidDel="00000000" w:rsidR="00000000" w:rsidRPr="00000000">
              <w:rPr>
                <w:color w:val="232323"/>
                <w:sz w:val="20"/>
                <w:szCs w:val="20"/>
                <w:rtl w:val="0"/>
              </w:rPr>
              <w:t xml:space="preserve">Pause dependent execution queues, retain decisions, and re-evaluate on service restoration.</w:t>
            </w:r>
            <w:r w:rsidDel="00000000" w:rsidR="00000000" w:rsidRPr="00000000">
              <w:rPr>
                <w:rtl w:val="0"/>
              </w:rPr>
            </w:r>
          </w:p>
        </w:tc>
      </w:tr>
    </w:tbl>
    <w:p w:rsidR="00000000" w:rsidDel="00000000" w:rsidP="00000000" w:rsidRDefault="00000000" w:rsidRPr="00000000" w14:paraId="00000201">
      <w:pPr>
        <w:spacing w:after="80" w:before="200" w:lineRule="auto"/>
        <w:rPr/>
      </w:pPr>
      <w:r w:rsidDel="00000000" w:rsidR="00000000" w:rsidRPr="00000000">
        <w:rPr>
          <w:b w:val="1"/>
          <w:bCs w:val="1"/>
          <w:color w:val="142f4f"/>
          <w:sz w:val="34"/>
          <w:szCs w:val="34"/>
          <w:rtl w:val="0"/>
        </w:rPr>
        <w:t xml:space="preserve">23. Observability, Reliability, and SRE Model</w:t>
      </w:r>
      <w:r w:rsidDel="00000000" w:rsidR="00000000" w:rsidRPr="00000000">
        <w:rPr>
          <w:rtl w:val="0"/>
        </w:rPr>
      </w:r>
    </w:p>
    <w:p w:rsidR="00000000" w:rsidDel="00000000" w:rsidP="00000000" w:rsidRDefault="00000000" w:rsidRPr="00000000" w14:paraId="00000202">
      <w:pPr>
        <w:spacing w:after="60" w:before="140" w:lineRule="auto"/>
        <w:rPr/>
      </w:pPr>
      <w:r w:rsidDel="00000000" w:rsidR="00000000" w:rsidRPr="00000000">
        <w:rPr>
          <w:b w:val="1"/>
          <w:bCs w:val="1"/>
          <w:color w:val="007185"/>
          <w:sz w:val="25"/>
          <w:szCs w:val="25"/>
          <w:rtl w:val="0"/>
        </w:rPr>
        <w:t xml:space="preserve">23.1 Service Priorities</w:t>
      </w:r>
      <w:r w:rsidDel="00000000" w:rsidR="00000000" w:rsidRPr="00000000">
        <w:rPr>
          <w:rtl w:val="0"/>
        </w:rPr>
      </w:r>
    </w:p>
    <w:tbl>
      <w:tblPr>
        <w:tblStyle w:val="Table18"/>
        <w:tblW w:w="1008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040"/>
        <w:gridCol w:w="5040"/>
        <w:tblGridChange w:id="0">
          <w:tblGrid>
            <w:gridCol w:w="5040"/>
            <w:gridCol w:w="5040"/>
          </w:tblGrid>
        </w:tblGridChange>
      </w:tblGrid>
      <w:tr>
        <w:trPr>
          <w:cantSplit w:val="0"/>
          <w:tblHeader w:val="0"/>
        </w:trPr>
        <w:tc>
          <w:tcPr>
            <w:shd w:fill="dceaf4" w:val="clear"/>
            <w:tcMar>
              <w:top w:w="90.0" w:type="dxa"/>
              <w:bottom w:w="90.0" w:type="dxa"/>
            </w:tcMar>
            <w:vAlign w:val="center"/>
          </w:tcPr>
          <w:p w:rsidR="00000000" w:rsidDel="00000000" w:rsidP="00000000" w:rsidRDefault="00000000" w:rsidRPr="00000000" w14:paraId="00000203">
            <w:pPr>
              <w:rPr/>
            </w:pPr>
            <w:r w:rsidDel="00000000" w:rsidR="00000000" w:rsidRPr="00000000">
              <w:rPr>
                <w:b w:val="1"/>
                <w:bCs w:val="1"/>
                <w:color w:val="142f4f"/>
                <w:sz w:val="20"/>
                <w:szCs w:val="20"/>
                <w:rtl w:val="0"/>
              </w:rPr>
              <w:t xml:space="preserve">Priority Class</w:t>
            </w:r>
            <w:r w:rsidDel="00000000" w:rsidR="00000000" w:rsidRPr="00000000">
              <w:rPr>
                <w:rtl w:val="0"/>
              </w:rPr>
            </w:r>
          </w:p>
        </w:tc>
        <w:tc>
          <w:tcPr>
            <w:shd w:fill="dceaf4" w:val="clear"/>
            <w:tcMar>
              <w:top w:w="90.0" w:type="dxa"/>
              <w:bottom w:w="90.0" w:type="dxa"/>
            </w:tcMar>
            <w:vAlign w:val="center"/>
          </w:tcPr>
          <w:p w:rsidR="00000000" w:rsidDel="00000000" w:rsidP="00000000" w:rsidRDefault="00000000" w:rsidRPr="00000000" w14:paraId="00000204">
            <w:pPr>
              <w:rPr/>
            </w:pPr>
            <w:r w:rsidDel="00000000" w:rsidR="00000000" w:rsidRPr="00000000">
              <w:rPr>
                <w:b w:val="1"/>
                <w:bCs w:val="1"/>
                <w:color w:val="142f4f"/>
                <w:sz w:val="20"/>
                <w:szCs w:val="20"/>
                <w:rtl w:val="0"/>
              </w:rPr>
              <w:t xml:space="preserve">Examples</w:t>
            </w:r>
            <w:r w:rsidDel="00000000" w:rsidR="00000000" w:rsidRPr="00000000">
              <w:rPr>
                <w:rtl w:val="0"/>
              </w:rPr>
            </w:r>
          </w:p>
        </w:tc>
      </w:tr>
      <w:tr>
        <w:trPr>
          <w:cantSplit w:val="0"/>
          <w:tblHeader w:val="0"/>
        </w:trPr>
        <w:tc>
          <w:tcPr>
            <w:shd w:fill="fafcfd" w:val="clear"/>
            <w:tcMar>
              <w:top w:w="80.0" w:type="dxa"/>
              <w:bottom w:w="80.0" w:type="dxa"/>
            </w:tcMar>
            <w:vAlign w:val="center"/>
          </w:tcPr>
          <w:p w:rsidR="00000000" w:rsidDel="00000000" w:rsidP="00000000" w:rsidRDefault="00000000" w:rsidRPr="00000000" w14:paraId="00000205">
            <w:pPr>
              <w:rPr/>
            </w:pPr>
            <w:r w:rsidDel="00000000" w:rsidR="00000000" w:rsidRPr="00000000">
              <w:rPr>
                <w:color w:val="232323"/>
                <w:sz w:val="20"/>
                <w:szCs w:val="20"/>
                <w:rtl w:val="0"/>
              </w:rPr>
              <w:t xml:space="preserve">Mission-Critical</w:t>
            </w:r>
            <w:r w:rsidDel="00000000" w:rsidR="00000000" w:rsidRPr="00000000">
              <w:rPr>
                <w:rtl w:val="0"/>
              </w:rPr>
            </w:r>
          </w:p>
        </w:tc>
        <w:tc>
          <w:tcPr>
            <w:shd w:fill="fafcfd" w:val="clear"/>
            <w:tcMar>
              <w:top w:w="80.0" w:type="dxa"/>
              <w:bottom w:w="80.0" w:type="dxa"/>
            </w:tcMar>
            <w:vAlign w:val="center"/>
          </w:tcPr>
          <w:p w:rsidR="00000000" w:rsidDel="00000000" w:rsidP="00000000" w:rsidRDefault="00000000" w:rsidRPr="00000000" w14:paraId="00000206">
            <w:pPr>
              <w:rPr/>
            </w:pPr>
            <w:r w:rsidDel="00000000" w:rsidR="00000000" w:rsidRPr="00000000">
              <w:rPr>
                <w:color w:val="232323"/>
                <w:sz w:val="20"/>
                <w:szCs w:val="20"/>
                <w:rtl w:val="0"/>
              </w:rPr>
              <w:t xml:space="preserve">Execution actions, kill switch, policy checks used for live autonomous control</w:t>
            </w:r>
            <w:r w:rsidDel="00000000" w:rsidR="00000000" w:rsidRPr="00000000">
              <w:rPr>
                <w:rtl w:val="0"/>
              </w:rPr>
            </w:r>
          </w:p>
        </w:tc>
      </w:tr>
      <w:tr>
        <w:trPr>
          <w:cantSplit w:val="0"/>
          <w:tblHeader w:val="0"/>
        </w:trPr>
        <w:tc>
          <w:tcPr>
            <w:shd w:fill="fafcfd" w:val="clear"/>
            <w:tcMar>
              <w:top w:w="80.0" w:type="dxa"/>
              <w:bottom w:w="80.0" w:type="dxa"/>
            </w:tcMar>
            <w:vAlign w:val="center"/>
          </w:tcPr>
          <w:p w:rsidR="00000000" w:rsidDel="00000000" w:rsidP="00000000" w:rsidRDefault="00000000" w:rsidRPr="00000000" w14:paraId="00000207">
            <w:pPr>
              <w:rPr/>
            </w:pPr>
            <w:r w:rsidDel="00000000" w:rsidR="00000000" w:rsidRPr="00000000">
              <w:rPr>
                <w:color w:val="232323"/>
                <w:sz w:val="20"/>
                <w:szCs w:val="20"/>
                <w:rtl w:val="0"/>
              </w:rPr>
              <w:t xml:space="preserve">Business-Critical</w:t>
            </w:r>
            <w:r w:rsidDel="00000000" w:rsidR="00000000" w:rsidRPr="00000000">
              <w:rPr>
                <w:rtl w:val="0"/>
              </w:rPr>
            </w:r>
          </w:p>
        </w:tc>
        <w:tc>
          <w:tcPr>
            <w:shd w:fill="fafcfd" w:val="clear"/>
            <w:tcMar>
              <w:top w:w="80.0" w:type="dxa"/>
              <w:bottom w:w="80.0" w:type="dxa"/>
            </w:tcMar>
            <w:vAlign w:val="center"/>
          </w:tcPr>
          <w:p w:rsidR="00000000" w:rsidDel="00000000" w:rsidP="00000000" w:rsidRDefault="00000000" w:rsidRPr="00000000" w14:paraId="00000208">
            <w:pPr>
              <w:rPr/>
            </w:pPr>
            <w:r w:rsidDel="00000000" w:rsidR="00000000" w:rsidRPr="00000000">
              <w:rPr>
                <w:color w:val="232323"/>
                <w:sz w:val="20"/>
                <w:szCs w:val="20"/>
                <w:rtl w:val="0"/>
              </w:rPr>
              <w:t xml:space="preserve">Executive dashboard summaries, approvals, ROI views used for active decision-making</w:t>
            </w:r>
            <w:r w:rsidDel="00000000" w:rsidR="00000000" w:rsidRPr="00000000">
              <w:rPr>
                <w:rtl w:val="0"/>
              </w:rPr>
            </w:r>
          </w:p>
        </w:tc>
      </w:tr>
      <w:tr>
        <w:trPr>
          <w:cantSplit w:val="0"/>
          <w:tblHeader w:val="0"/>
        </w:trPr>
        <w:tc>
          <w:tcPr>
            <w:shd w:fill="fafcfd" w:val="clear"/>
            <w:tcMar>
              <w:top w:w="80.0" w:type="dxa"/>
              <w:bottom w:w="80.0" w:type="dxa"/>
            </w:tcMar>
            <w:vAlign w:val="center"/>
          </w:tcPr>
          <w:p w:rsidR="00000000" w:rsidDel="00000000" w:rsidP="00000000" w:rsidRDefault="00000000" w:rsidRPr="00000000" w14:paraId="00000209">
            <w:pPr>
              <w:rPr/>
            </w:pPr>
            <w:r w:rsidDel="00000000" w:rsidR="00000000" w:rsidRPr="00000000">
              <w:rPr>
                <w:color w:val="232323"/>
                <w:sz w:val="20"/>
                <w:szCs w:val="20"/>
                <w:rtl w:val="0"/>
              </w:rPr>
              <w:t xml:space="preserve">Batch-Tolerant</w:t>
            </w:r>
            <w:r w:rsidDel="00000000" w:rsidR="00000000" w:rsidRPr="00000000">
              <w:rPr>
                <w:rtl w:val="0"/>
              </w:rPr>
            </w:r>
          </w:p>
        </w:tc>
        <w:tc>
          <w:tcPr>
            <w:shd w:fill="fafcfd" w:val="clear"/>
            <w:tcMar>
              <w:top w:w="80.0" w:type="dxa"/>
              <w:bottom w:w="80.0" w:type="dxa"/>
            </w:tcMar>
            <w:vAlign w:val="center"/>
          </w:tcPr>
          <w:p w:rsidR="00000000" w:rsidDel="00000000" w:rsidP="00000000" w:rsidRDefault="00000000" w:rsidRPr="00000000" w14:paraId="0000020A">
            <w:pPr>
              <w:rPr/>
            </w:pPr>
            <w:r w:rsidDel="00000000" w:rsidR="00000000" w:rsidRPr="00000000">
              <w:rPr>
                <w:color w:val="232323"/>
                <w:sz w:val="20"/>
                <w:szCs w:val="20"/>
                <w:rtl w:val="0"/>
              </w:rPr>
              <w:t xml:space="preserve">Large exports, historical recomputation, non-urgent enrichment syncs</w:t>
            </w:r>
            <w:r w:rsidDel="00000000" w:rsidR="00000000" w:rsidRPr="00000000">
              <w:rPr>
                <w:rtl w:val="0"/>
              </w:rPr>
            </w:r>
          </w:p>
        </w:tc>
      </w:tr>
    </w:tbl>
    <w:p w:rsidR="00000000" w:rsidDel="00000000" w:rsidP="00000000" w:rsidRDefault="00000000" w:rsidRPr="00000000" w14:paraId="0000020B">
      <w:pPr>
        <w:spacing w:after="60" w:before="140" w:lineRule="auto"/>
        <w:rPr/>
      </w:pPr>
      <w:r w:rsidDel="00000000" w:rsidR="00000000" w:rsidRPr="00000000">
        <w:rPr>
          <w:b w:val="1"/>
          <w:bCs w:val="1"/>
          <w:color w:val="007185"/>
          <w:sz w:val="25"/>
          <w:szCs w:val="25"/>
          <w:rtl w:val="0"/>
        </w:rPr>
        <w:t xml:space="preserve">23.2 Reliability Controls</w:t>
      </w:r>
      <w:r w:rsidDel="00000000" w:rsidR="00000000" w:rsidRPr="00000000">
        <w:rPr>
          <w:rtl w:val="0"/>
        </w:rPr>
      </w:r>
    </w:p>
    <w:p w:rsidR="00000000" w:rsidDel="00000000" w:rsidP="00000000" w:rsidRDefault="00000000" w:rsidRPr="00000000" w14:paraId="0000020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232323"/>
          <w:sz w:val="20"/>
          <w:szCs w:val="20"/>
          <w:u w:val="none"/>
          <w:shd w:fill="auto" w:val="clear"/>
          <w:vertAlign w:val="baseline"/>
          <w:rtl w:val="0"/>
        </w:rPr>
        <w:t xml:space="preserve">SLOs and error budgets by domain</w:t>
      </w:r>
      <w:r w:rsidDel="00000000" w:rsidR="00000000" w:rsidRPr="00000000">
        <w:rPr>
          <w:rtl w:val="0"/>
        </w:rPr>
      </w:r>
    </w:p>
    <w:p w:rsidR="00000000" w:rsidDel="00000000" w:rsidP="00000000" w:rsidRDefault="00000000" w:rsidRPr="00000000" w14:paraId="0000020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232323"/>
          <w:sz w:val="20"/>
          <w:szCs w:val="20"/>
          <w:u w:val="none"/>
          <w:shd w:fill="auto" w:val="clear"/>
          <w:vertAlign w:val="baseline"/>
          <w:rtl w:val="0"/>
        </w:rPr>
        <w:t xml:space="preserve">Backup and restore playbooks</w:t>
      </w:r>
      <w:r w:rsidDel="00000000" w:rsidR="00000000" w:rsidRPr="00000000">
        <w:rPr>
          <w:rtl w:val="0"/>
        </w:rPr>
      </w:r>
    </w:p>
    <w:p w:rsidR="00000000" w:rsidDel="00000000" w:rsidP="00000000" w:rsidRDefault="00000000" w:rsidRPr="00000000" w14:paraId="0000020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232323"/>
          <w:sz w:val="20"/>
          <w:szCs w:val="20"/>
          <w:u w:val="none"/>
          <w:shd w:fill="auto" w:val="clear"/>
          <w:vertAlign w:val="baseline"/>
          <w:rtl w:val="0"/>
        </w:rPr>
        <w:t xml:space="preserve">Incident severity classification</w:t>
      </w:r>
      <w:r w:rsidDel="00000000" w:rsidR="00000000" w:rsidRPr="00000000">
        <w:rPr>
          <w:rtl w:val="0"/>
        </w:rPr>
      </w:r>
    </w:p>
    <w:p w:rsidR="00000000" w:rsidDel="00000000" w:rsidP="00000000" w:rsidRDefault="00000000" w:rsidRPr="00000000" w14:paraId="0000020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232323"/>
          <w:sz w:val="20"/>
          <w:szCs w:val="20"/>
          <w:u w:val="none"/>
          <w:shd w:fill="auto" w:val="clear"/>
          <w:vertAlign w:val="baseline"/>
          <w:rtl w:val="0"/>
        </w:rPr>
        <w:t xml:space="preserve">Runbooks for connector degradation, execution failures, and queue backlogs</w:t>
      </w:r>
      <w:r w:rsidDel="00000000" w:rsidR="00000000" w:rsidRPr="00000000">
        <w:rPr>
          <w:rtl w:val="0"/>
        </w:rPr>
      </w:r>
    </w:p>
    <w:p w:rsidR="00000000" w:rsidDel="00000000" w:rsidP="00000000" w:rsidRDefault="00000000" w:rsidRPr="00000000" w14:paraId="0000021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232323"/>
          <w:sz w:val="20"/>
          <w:szCs w:val="20"/>
          <w:u w:val="none"/>
          <w:shd w:fill="auto" w:val="clear"/>
          <w:vertAlign w:val="baseline"/>
          <w:rtl w:val="0"/>
        </w:rPr>
        <w:t xml:space="preserve">On-call ownership boundaries by platform area</w:t>
      </w:r>
      <w:r w:rsidDel="00000000" w:rsidR="00000000" w:rsidRPr="00000000">
        <w:rPr>
          <w:rtl w:val="0"/>
        </w:rPr>
      </w:r>
    </w:p>
    <w:p w:rsidR="00000000" w:rsidDel="00000000" w:rsidP="00000000" w:rsidRDefault="00000000" w:rsidRPr="00000000" w14:paraId="00000211">
      <w:pPr>
        <w:spacing w:after="80" w:before="200" w:lineRule="auto"/>
        <w:rPr/>
      </w:pPr>
      <w:r w:rsidDel="00000000" w:rsidR="00000000" w:rsidRPr="00000000">
        <w:rPr>
          <w:b w:val="1"/>
          <w:bCs w:val="1"/>
          <w:color w:val="142f4f"/>
          <w:sz w:val="34"/>
          <w:szCs w:val="34"/>
          <w:rtl w:val="0"/>
        </w:rPr>
        <w:t xml:space="preserve">24. Commercial Architecture</w:t>
      </w:r>
      <w:r w:rsidDel="00000000" w:rsidR="00000000" w:rsidRPr="00000000">
        <w:rPr>
          <w:rtl w:val="0"/>
        </w:rPr>
      </w:r>
    </w:p>
    <w:p w:rsidR="00000000" w:rsidDel="00000000" w:rsidP="00000000" w:rsidRDefault="00000000" w:rsidRPr="00000000" w14:paraId="00000212">
      <w:pPr>
        <w:spacing w:after="100" w:line="259" w:lineRule="auto"/>
        <w:rPr/>
      </w:pPr>
      <w:r w:rsidDel="00000000" w:rsidR="00000000" w:rsidRPr="00000000">
        <w:rPr>
          <w:b w:val="0"/>
          <w:bCs w:val="0"/>
          <w:i w:val="0"/>
          <w:iCs w:val="0"/>
          <w:color w:val="232323"/>
          <w:sz w:val="21"/>
          <w:szCs w:val="21"/>
          <w:rtl w:val="0"/>
        </w:rPr>
        <w:t xml:space="preserve">Because ZoikoVertex monetizes across subscriptions, performance-based economics, and enterprise licensing, the backend must support commercial logic explicitly.</w:t>
      </w:r>
      <w:r w:rsidDel="00000000" w:rsidR="00000000" w:rsidRPr="00000000">
        <w:rPr>
          <w:rtl w:val="0"/>
        </w:rPr>
      </w:r>
    </w:p>
    <w:p w:rsidR="00000000" w:rsidDel="00000000" w:rsidP="00000000" w:rsidRDefault="00000000" w:rsidRPr="00000000" w14:paraId="0000021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232323"/>
          <w:sz w:val="20"/>
          <w:szCs w:val="20"/>
          <w:u w:val="none"/>
          <w:shd w:fill="auto" w:val="clear"/>
          <w:vertAlign w:val="baseline"/>
          <w:rtl w:val="0"/>
        </w:rPr>
        <w:t xml:space="preserve">Seat billing and entitlements</w:t>
      </w:r>
      <w:r w:rsidDel="00000000" w:rsidR="00000000" w:rsidRPr="00000000">
        <w:rPr>
          <w:rtl w:val="0"/>
        </w:rPr>
      </w:r>
    </w:p>
    <w:p w:rsidR="00000000" w:rsidDel="00000000" w:rsidP="00000000" w:rsidRDefault="00000000" w:rsidRPr="00000000" w14:paraId="0000021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232323"/>
          <w:sz w:val="20"/>
          <w:szCs w:val="20"/>
          <w:u w:val="none"/>
          <w:shd w:fill="auto" w:val="clear"/>
          <w:vertAlign w:val="baseline"/>
          <w:rtl w:val="0"/>
        </w:rPr>
        <w:t xml:space="preserve">Spend-under-management tracking</w:t>
      </w:r>
      <w:r w:rsidDel="00000000" w:rsidR="00000000" w:rsidRPr="00000000">
        <w:rPr>
          <w:rtl w:val="0"/>
        </w:rPr>
      </w:r>
    </w:p>
    <w:p w:rsidR="00000000" w:rsidDel="00000000" w:rsidP="00000000" w:rsidRDefault="00000000" w:rsidRPr="00000000" w14:paraId="0000021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232323"/>
          <w:sz w:val="20"/>
          <w:szCs w:val="20"/>
          <w:u w:val="none"/>
          <w:shd w:fill="auto" w:val="clear"/>
          <w:vertAlign w:val="baseline"/>
          <w:rtl w:val="0"/>
        </w:rPr>
        <w:t xml:space="preserve">Optimization fee calculation</w:t>
      </w:r>
      <w:r w:rsidDel="00000000" w:rsidR="00000000" w:rsidRPr="00000000">
        <w:rPr>
          <w:rtl w:val="0"/>
        </w:rPr>
      </w:r>
    </w:p>
    <w:p w:rsidR="00000000" w:rsidDel="00000000" w:rsidP="00000000" w:rsidRDefault="00000000" w:rsidRPr="00000000" w14:paraId="0000021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232323"/>
          <w:sz w:val="20"/>
          <w:szCs w:val="20"/>
          <w:u w:val="none"/>
          <w:shd w:fill="auto" w:val="clear"/>
          <w:vertAlign w:val="baseline"/>
          <w:rtl w:val="0"/>
        </w:rPr>
        <w:t xml:space="preserve">Usage-based counters where relevant</w:t>
      </w:r>
      <w:r w:rsidDel="00000000" w:rsidR="00000000" w:rsidRPr="00000000">
        <w:rPr>
          <w:rtl w:val="0"/>
        </w:rPr>
      </w:r>
    </w:p>
    <w:p w:rsidR="00000000" w:rsidDel="00000000" w:rsidP="00000000" w:rsidRDefault="00000000" w:rsidRPr="00000000" w14:paraId="0000021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232323"/>
          <w:sz w:val="20"/>
          <w:szCs w:val="20"/>
          <w:u w:val="none"/>
          <w:shd w:fill="auto" w:val="clear"/>
          <w:vertAlign w:val="baseline"/>
          <w:rtl w:val="0"/>
        </w:rPr>
        <w:t xml:space="preserve">Enterprise feature gating</w:t>
      </w:r>
      <w:r w:rsidDel="00000000" w:rsidR="00000000" w:rsidRPr="00000000">
        <w:rPr>
          <w:rtl w:val="0"/>
        </w:rPr>
      </w:r>
    </w:p>
    <w:p w:rsidR="00000000" w:rsidDel="00000000" w:rsidP="00000000" w:rsidRDefault="00000000" w:rsidRPr="00000000" w14:paraId="0000021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232323"/>
          <w:sz w:val="20"/>
          <w:szCs w:val="20"/>
          <w:u w:val="none"/>
          <w:shd w:fill="auto" w:val="clear"/>
          <w:vertAlign w:val="baseline"/>
          <w:rtl w:val="0"/>
        </w:rPr>
        <w:t xml:space="preserve">Billing audit logs</w:t>
      </w:r>
      <w:r w:rsidDel="00000000" w:rsidR="00000000" w:rsidRPr="00000000">
        <w:rPr>
          <w:rtl w:val="0"/>
        </w:rPr>
      </w:r>
    </w:p>
    <w:p w:rsidR="00000000" w:rsidDel="00000000" w:rsidP="00000000" w:rsidRDefault="00000000" w:rsidRPr="00000000" w14:paraId="0000021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232323"/>
          <w:sz w:val="20"/>
          <w:szCs w:val="20"/>
          <w:u w:val="none"/>
          <w:shd w:fill="auto" w:val="clear"/>
          <w:vertAlign w:val="baseline"/>
          <w:rtl w:val="0"/>
        </w:rPr>
        <w:t xml:space="preserve">Invoice-ready financial summaries</w:t>
      </w:r>
      <w:r w:rsidDel="00000000" w:rsidR="00000000" w:rsidRPr="00000000">
        <w:rPr>
          <w:rtl w:val="0"/>
        </w:rPr>
      </w:r>
    </w:p>
    <w:p w:rsidR="00000000" w:rsidDel="00000000" w:rsidP="00000000" w:rsidRDefault="00000000" w:rsidRPr="00000000" w14:paraId="0000021A">
      <w:pPr>
        <w:spacing w:after="80" w:before="200" w:lineRule="auto"/>
        <w:rPr/>
      </w:pPr>
      <w:r w:rsidDel="00000000" w:rsidR="00000000" w:rsidRPr="00000000">
        <w:rPr>
          <w:b w:val="1"/>
          <w:bCs w:val="1"/>
          <w:color w:val="142f4f"/>
          <w:sz w:val="34"/>
          <w:szCs w:val="34"/>
          <w:rtl w:val="0"/>
        </w:rPr>
        <w:t xml:space="preserve">25. UI-to-Backend Contract Map</w:t>
      </w:r>
      <w:r w:rsidDel="00000000" w:rsidR="00000000" w:rsidRPr="00000000">
        <w:rPr>
          <w:rtl w:val="0"/>
        </w:rPr>
      </w:r>
    </w:p>
    <w:tbl>
      <w:tblPr>
        <w:tblStyle w:val="Table19"/>
        <w:tblW w:w="1008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040"/>
        <w:gridCol w:w="5040"/>
        <w:tblGridChange w:id="0">
          <w:tblGrid>
            <w:gridCol w:w="5040"/>
            <w:gridCol w:w="5040"/>
          </w:tblGrid>
        </w:tblGridChange>
      </w:tblGrid>
      <w:tr>
        <w:trPr>
          <w:cantSplit w:val="0"/>
          <w:tblHeader w:val="0"/>
        </w:trPr>
        <w:tc>
          <w:tcPr>
            <w:shd w:fill="dceaf4" w:val="clear"/>
            <w:tcMar>
              <w:top w:w="90.0" w:type="dxa"/>
              <w:bottom w:w="90.0" w:type="dxa"/>
            </w:tcMar>
            <w:vAlign w:val="center"/>
          </w:tcPr>
          <w:p w:rsidR="00000000" w:rsidDel="00000000" w:rsidP="00000000" w:rsidRDefault="00000000" w:rsidRPr="00000000" w14:paraId="0000021B">
            <w:pPr>
              <w:rPr/>
            </w:pPr>
            <w:r w:rsidDel="00000000" w:rsidR="00000000" w:rsidRPr="00000000">
              <w:rPr>
                <w:b w:val="1"/>
                <w:bCs w:val="1"/>
                <w:color w:val="142f4f"/>
                <w:sz w:val="20"/>
                <w:szCs w:val="20"/>
                <w:rtl w:val="0"/>
              </w:rPr>
              <w:t xml:space="preserve">Screen</w:t>
            </w:r>
            <w:r w:rsidDel="00000000" w:rsidR="00000000" w:rsidRPr="00000000">
              <w:rPr>
                <w:rtl w:val="0"/>
              </w:rPr>
            </w:r>
          </w:p>
        </w:tc>
        <w:tc>
          <w:tcPr>
            <w:shd w:fill="dceaf4" w:val="clear"/>
            <w:tcMar>
              <w:top w:w="90.0" w:type="dxa"/>
              <w:bottom w:w="90.0" w:type="dxa"/>
            </w:tcMar>
            <w:vAlign w:val="center"/>
          </w:tcPr>
          <w:p w:rsidR="00000000" w:rsidDel="00000000" w:rsidP="00000000" w:rsidRDefault="00000000" w:rsidRPr="00000000" w14:paraId="0000021C">
            <w:pPr>
              <w:rPr/>
            </w:pPr>
            <w:r w:rsidDel="00000000" w:rsidR="00000000" w:rsidRPr="00000000">
              <w:rPr>
                <w:b w:val="1"/>
                <w:bCs w:val="1"/>
                <w:color w:val="142f4f"/>
                <w:sz w:val="20"/>
                <w:szCs w:val="20"/>
                <w:rtl w:val="0"/>
              </w:rPr>
              <w:t xml:space="preserve">Primary Backend Read Model</w:t>
            </w:r>
            <w:r w:rsidDel="00000000" w:rsidR="00000000" w:rsidRPr="00000000">
              <w:rPr>
                <w:rtl w:val="0"/>
              </w:rPr>
            </w:r>
          </w:p>
        </w:tc>
      </w:tr>
      <w:tr>
        <w:trPr>
          <w:cantSplit w:val="0"/>
          <w:tblHeader w:val="0"/>
        </w:trPr>
        <w:tc>
          <w:tcPr>
            <w:shd w:fill="fafcfd" w:val="clear"/>
            <w:tcMar>
              <w:top w:w="80.0" w:type="dxa"/>
              <w:bottom w:w="80.0" w:type="dxa"/>
            </w:tcMar>
            <w:vAlign w:val="center"/>
          </w:tcPr>
          <w:p w:rsidR="00000000" w:rsidDel="00000000" w:rsidP="00000000" w:rsidRDefault="00000000" w:rsidRPr="00000000" w14:paraId="0000021D">
            <w:pPr>
              <w:rPr/>
            </w:pPr>
            <w:r w:rsidDel="00000000" w:rsidR="00000000" w:rsidRPr="00000000">
              <w:rPr>
                <w:color w:val="232323"/>
                <w:sz w:val="20"/>
                <w:szCs w:val="20"/>
                <w:rtl w:val="0"/>
              </w:rPr>
              <w:t xml:space="preserve">Executive Command Center</w:t>
            </w:r>
            <w:r w:rsidDel="00000000" w:rsidR="00000000" w:rsidRPr="00000000">
              <w:rPr>
                <w:rtl w:val="0"/>
              </w:rPr>
            </w:r>
          </w:p>
        </w:tc>
        <w:tc>
          <w:tcPr>
            <w:shd w:fill="fafcfd" w:val="clear"/>
            <w:tcMar>
              <w:top w:w="80.0" w:type="dxa"/>
              <w:bottom w:w="80.0" w:type="dxa"/>
            </w:tcMar>
            <w:vAlign w:val="center"/>
          </w:tcPr>
          <w:p w:rsidR="00000000" w:rsidDel="00000000" w:rsidP="00000000" w:rsidRDefault="00000000" w:rsidRPr="00000000" w14:paraId="0000021E">
            <w:pPr>
              <w:rPr/>
            </w:pPr>
            <w:r w:rsidDel="00000000" w:rsidR="00000000" w:rsidRPr="00000000">
              <w:rPr>
                <w:color w:val="232323"/>
                <w:sz w:val="20"/>
                <w:szCs w:val="20"/>
                <w:rtl w:val="0"/>
              </w:rPr>
              <w:t xml:space="preserve">Profit impact snapshot, budget movement summary, latest decisions, campaign health, risk alerts, approvals required</w:t>
            </w:r>
            <w:r w:rsidDel="00000000" w:rsidR="00000000" w:rsidRPr="00000000">
              <w:rPr>
                <w:rtl w:val="0"/>
              </w:rPr>
            </w:r>
          </w:p>
        </w:tc>
      </w:tr>
      <w:tr>
        <w:trPr>
          <w:cantSplit w:val="0"/>
          <w:tblHeader w:val="0"/>
        </w:trPr>
        <w:tc>
          <w:tcPr>
            <w:shd w:fill="fafcfd" w:val="clear"/>
            <w:tcMar>
              <w:top w:w="80.0" w:type="dxa"/>
              <w:bottom w:w="80.0" w:type="dxa"/>
            </w:tcMar>
            <w:vAlign w:val="center"/>
          </w:tcPr>
          <w:p w:rsidR="00000000" w:rsidDel="00000000" w:rsidP="00000000" w:rsidRDefault="00000000" w:rsidRPr="00000000" w14:paraId="0000021F">
            <w:pPr>
              <w:rPr/>
            </w:pPr>
            <w:r w:rsidDel="00000000" w:rsidR="00000000" w:rsidRPr="00000000">
              <w:rPr>
                <w:color w:val="232323"/>
                <w:sz w:val="20"/>
                <w:szCs w:val="20"/>
                <w:rtl w:val="0"/>
              </w:rPr>
              <w:t xml:space="preserve">ROI Workspace</w:t>
            </w:r>
            <w:r w:rsidDel="00000000" w:rsidR="00000000" w:rsidRPr="00000000">
              <w:rPr>
                <w:rtl w:val="0"/>
              </w:rPr>
            </w:r>
          </w:p>
        </w:tc>
        <w:tc>
          <w:tcPr>
            <w:shd w:fill="fafcfd" w:val="clear"/>
            <w:tcMar>
              <w:top w:w="80.0" w:type="dxa"/>
              <w:bottom w:w="80.0" w:type="dxa"/>
            </w:tcMar>
            <w:vAlign w:val="center"/>
          </w:tcPr>
          <w:p w:rsidR="00000000" w:rsidDel="00000000" w:rsidP="00000000" w:rsidRDefault="00000000" w:rsidRPr="00000000" w14:paraId="00000220">
            <w:pPr>
              <w:rPr/>
            </w:pPr>
            <w:r w:rsidDel="00000000" w:rsidR="00000000" w:rsidRPr="00000000">
              <w:rPr>
                <w:color w:val="232323"/>
                <w:sz w:val="20"/>
                <w:szCs w:val="20"/>
                <w:rtl w:val="0"/>
              </w:rPr>
              <w:t xml:space="preserve">Spend baseline, attribution assumptions, scenario outputs, exportable finance view</w:t>
            </w:r>
            <w:r w:rsidDel="00000000" w:rsidR="00000000" w:rsidRPr="00000000">
              <w:rPr>
                <w:rtl w:val="0"/>
              </w:rPr>
            </w:r>
          </w:p>
        </w:tc>
      </w:tr>
      <w:tr>
        <w:trPr>
          <w:cantSplit w:val="0"/>
          <w:tblHeader w:val="0"/>
        </w:trPr>
        <w:tc>
          <w:tcPr>
            <w:shd w:fill="fafcfd" w:val="clear"/>
            <w:tcMar>
              <w:top w:w="80.0" w:type="dxa"/>
              <w:bottom w:w="80.0" w:type="dxa"/>
            </w:tcMar>
            <w:vAlign w:val="center"/>
          </w:tcPr>
          <w:p w:rsidR="00000000" w:rsidDel="00000000" w:rsidP="00000000" w:rsidRDefault="00000000" w:rsidRPr="00000000" w14:paraId="00000221">
            <w:pPr>
              <w:rPr/>
            </w:pPr>
            <w:r w:rsidDel="00000000" w:rsidR="00000000" w:rsidRPr="00000000">
              <w:rPr>
                <w:color w:val="232323"/>
                <w:sz w:val="20"/>
                <w:szCs w:val="20"/>
                <w:rtl w:val="0"/>
              </w:rPr>
              <w:t xml:space="preserve">Governance Console</w:t>
            </w:r>
            <w:r w:rsidDel="00000000" w:rsidR="00000000" w:rsidRPr="00000000">
              <w:rPr>
                <w:rtl w:val="0"/>
              </w:rPr>
            </w:r>
          </w:p>
        </w:tc>
        <w:tc>
          <w:tcPr>
            <w:shd w:fill="fafcfd" w:val="clear"/>
            <w:tcMar>
              <w:top w:w="80.0" w:type="dxa"/>
              <w:bottom w:w="80.0" w:type="dxa"/>
            </w:tcMar>
            <w:vAlign w:val="center"/>
          </w:tcPr>
          <w:p w:rsidR="00000000" w:rsidDel="00000000" w:rsidP="00000000" w:rsidRDefault="00000000" w:rsidRPr="00000000" w14:paraId="00000222">
            <w:pPr>
              <w:rPr/>
            </w:pPr>
            <w:r w:rsidDel="00000000" w:rsidR="00000000" w:rsidRPr="00000000">
              <w:rPr>
                <w:color w:val="232323"/>
                <w:sz w:val="20"/>
                <w:szCs w:val="20"/>
                <w:rtl w:val="0"/>
              </w:rPr>
              <w:t xml:space="preserve">Autonomy mode, confidence thresholds, approval queue, blocked actions, audit trail</w:t>
            </w:r>
            <w:r w:rsidDel="00000000" w:rsidR="00000000" w:rsidRPr="00000000">
              <w:rPr>
                <w:rtl w:val="0"/>
              </w:rPr>
            </w:r>
          </w:p>
        </w:tc>
      </w:tr>
      <w:tr>
        <w:trPr>
          <w:cantSplit w:val="0"/>
          <w:tblHeader w:val="0"/>
        </w:trPr>
        <w:tc>
          <w:tcPr>
            <w:shd w:fill="fafcfd" w:val="clear"/>
            <w:tcMar>
              <w:top w:w="80.0" w:type="dxa"/>
              <w:bottom w:w="80.0" w:type="dxa"/>
            </w:tcMar>
            <w:vAlign w:val="center"/>
          </w:tcPr>
          <w:p w:rsidR="00000000" w:rsidDel="00000000" w:rsidP="00000000" w:rsidRDefault="00000000" w:rsidRPr="00000000" w14:paraId="00000223">
            <w:pPr>
              <w:rPr/>
            </w:pPr>
            <w:r w:rsidDel="00000000" w:rsidR="00000000" w:rsidRPr="00000000">
              <w:rPr>
                <w:color w:val="232323"/>
                <w:sz w:val="20"/>
                <w:szCs w:val="20"/>
                <w:rtl w:val="0"/>
              </w:rPr>
              <w:t xml:space="preserve">Simulation Workspace</w:t>
            </w:r>
            <w:r w:rsidDel="00000000" w:rsidR="00000000" w:rsidRPr="00000000">
              <w:rPr>
                <w:rtl w:val="0"/>
              </w:rPr>
            </w:r>
          </w:p>
        </w:tc>
        <w:tc>
          <w:tcPr>
            <w:shd w:fill="fafcfd" w:val="clear"/>
            <w:tcMar>
              <w:top w:w="80.0" w:type="dxa"/>
              <w:bottom w:w="80.0" w:type="dxa"/>
            </w:tcMar>
            <w:vAlign w:val="center"/>
          </w:tcPr>
          <w:p w:rsidR="00000000" w:rsidDel="00000000" w:rsidP="00000000" w:rsidRDefault="00000000" w:rsidRPr="00000000" w14:paraId="00000224">
            <w:pPr>
              <w:rPr/>
            </w:pPr>
            <w:r w:rsidDel="00000000" w:rsidR="00000000" w:rsidRPr="00000000">
              <w:rPr>
                <w:color w:val="232323"/>
                <w:sz w:val="20"/>
                <w:szCs w:val="20"/>
                <w:rtl w:val="0"/>
              </w:rPr>
              <w:t xml:space="preserve">Inputs, scenario definitions, confidence outputs, recommendation summaries</w:t>
            </w:r>
            <w:r w:rsidDel="00000000" w:rsidR="00000000" w:rsidRPr="00000000">
              <w:rPr>
                <w:rtl w:val="0"/>
              </w:rPr>
            </w:r>
          </w:p>
        </w:tc>
      </w:tr>
      <w:tr>
        <w:trPr>
          <w:cantSplit w:val="0"/>
          <w:tblHeader w:val="0"/>
        </w:trPr>
        <w:tc>
          <w:tcPr>
            <w:shd w:fill="fafcfd" w:val="clear"/>
            <w:tcMar>
              <w:top w:w="80.0" w:type="dxa"/>
              <w:bottom w:w="80.0" w:type="dxa"/>
            </w:tcMar>
            <w:vAlign w:val="center"/>
          </w:tcPr>
          <w:p w:rsidR="00000000" w:rsidDel="00000000" w:rsidP="00000000" w:rsidRDefault="00000000" w:rsidRPr="00000000" w14:paraId="00000225">
            <w:pPr>
              <w:rPr/>
            </w:pPr>
            <w:r w:rsidDel="00000000" w:rsidR="00000000" w:rsidRPr="00000000">
              <w:rPr>
                <w:color w:val="232323"/>
                <w:sz w:val="20"/>
                <w:szCs w:val="20"/>
                <w:rtl w:val="0"/>
              </w:rPr>
              <w:t xml:space="preserve">Platform Intelligence Screen</w:t>
            </w:r>
            <w:r w:rsidDel="00000000" w:rsidR="00000000" w:rsidRPr="00000000">
              <w:rPr>
                <w:rtl w:val="0"/>
              </w:rPr>
            </w:r>
          </w:p>
        </w:tc>
        <w:tc>
          <w:tcPr>
            <w:shd w:fill="fafcfd" w:val="clear"/>
            <w:tcMar>
              <w:top w:w="80.0" w:type="dxa"/>
              <w:bottom w:w="80.0" w:type="dxa"/>
            </w:tcMar>
            <w:vAlign w:val="center"/>
          </w:tcPr>
          <w:p w:rsidR="00000000" w:rsidDel="00000000" w:rsidP="00000000" w:rsidRDefault="00000000" w:rsidRPr="00000000" w14:paraId="00000226">
            <w:pPr>
              <w:rPr/>
            </w:pPr>
            <w:r w:rsidDel="00000000" w:rsidR="00000000" w:rsidRPr="00000000">
              <w:rPr>
                <w:color w:val="232323"/>
                <w:sz w:val="20"/>
                <w:szCs w:val="20"/>
                <w:rtl w:val="0"/>
              </w:rPr>
              <w:t xml:space="preserve">Channel ranking, invest/maintain/reduce recommendations, supporting rationale</w:t>
            </w:r>
            <w:r w:rsidDel="00000000" w:rsidR="00000000" w:rsidRPr="00000000">
              <w:rPr>
                <w:rtl w:val="0"/>
              </w:rPr>
            </w:r>
          </w:p>
        </w:tc>
      </w:tr>
      <w:tr>
        <w:trPr>
          <w:cantSplit w:val="0"/>
          <w:tblHeader w:val="0"/>
        </w:trPr>
        <w:tc>
          <w:tcPr>
            <w:shd w:fill="fafcfd" w:val="clear"/>
            <w:tcMar>
              <w:top w:w="80.0" w:type="dxa"/>
              <w:bottom w:w="80.0" w:type="dxa"/>
            </w:tcMar>
            <w:vAlign w:val="center"/>
          </w:tcPr>
          <w:p w:rsidR="00000000" w:rsidDel="00000000" w:rsidP="00000000" w:rsidRDefault="00000000" w:rsidRPr="00000000" w14:paraId="00000227">
            <w:pPr>
              <w:rPr/>
            </w:pPr>
            <w:r w:rsidDel="00000000" w:rsidR="00000000" w:rsidRPr="00000000">
              <w:rPr>
                <w:color w:val="232323"/>
                <w:sz w:val="20"/>
                <w:szCs w:val="20"/>
                <w:rtl w:val="0"/>
              </w:rPr>
              <w:t xml:space="preserve">Approval Center</w:t>
            </w:r>
            <w:r w:rsidDel="00000000" w:rsidR="00000000" w:rsidRPr="00000000">
              <w:rPr>
                <w:rtl w:val="0"/>
              </w:rPr>
            </w:r>
          </w:p>
        </w:tc>
        <w:tc>
          <w:tcPr>
            <w:shd w:fill="fafcfd" w:val="clear"/>
            <w:tcMar>
              <w:top w:w="80.0" w:type="dxa"/>
              <w:bottom w:w="80.0" w:type="dxa"/>
            </w:tcMar>
            <w:vAlign w:val="center"/>
          </w:tcPr>
          <w:p w:rsidR="00000000" w:rsidDel="00000000" w:rsidP="00000000" w:rsidRDefault="00000000" w:rsidRPr="00000000" w14:paraId="00000228">
            <w:pPr>
              <w:rPr/>
            </w:pPr>
            <w:r w:rsidDel="00000000" w:rsidR="00000000" w:rsidRPr="00000000">
              <w:rPr>
                <w:color w:val="232323"/>
                <w:sz w:val="20"/>
                <w:szCs w:val="20"/>
                <w:rtl w:val="0"/>
              </w:rPr>
              <w:t xml:space="preserve">Approval requests, SLA timers, reviewer actions, action history</w:t>
            </w:r>
            <w:r w:rsidDel="00000000" w:rsidR="00000000" w:rsidRPr="00000000">
              <w:rPr>
                <w:rtl w:val="0"/>
              </w:rPr>
            </w:r>
          </w:p>
        </w:tc>
      </w:tr>
      <w:tr>
        <w:trPr>
          <w:cantSplit w:val="0"/>
          <w:tblHeader w:val="0"/>
        </w:trPr>
        <w:tc>
          <w:tcPr>
            <w:shd w:fill="fafcfd" w:val="clear"/>
            <w:tcMar>
              <w:top w:w="80.0" w:type="dxa"/>
              <w:bottom w:w="80.0" w:type="dxa"/>
            </w:tcMar>
            <w:vAlign w:val="center"/>
          </w:tcPr>
          <w:p w:rsidR="00000000" w:rsidDel="00000000" w:rsidP="00000000" w:rsidRDefault="00000000" w:rsidRPr="00000000" w14:paraId="00000229">
            <w:pPr>
              <w:rPr/>
            </w:pPr>
            <w:r w:rsidDel="00000000" w:rsidR="00000000" w:rsidRPr="00000000">
              <w:rPr>
                <w:color w:val="232323"/>
                <w:sz w:val="20"/>
                <w:szCs w:val="20"/>
                <w:rtl w:val="0"/>
              </w:rPr>
              <w:t xml:space="preserve">Decision Log / Audit Explorer</w:t>
            </w:r>
            <w:r w:rsidDel="00000000" w:rsidR="00000000" w:rsidRPr="00000000">
              <w:rPr>
                <w:rtl w:val="0"/>
              </w:rPr>
            </w:r>
          </w:p>
        </w:tc>
        <w:tc>
          <w:tcPr>
            <w:shd w:fill="fafcfd" w:val="clear"/>
            <w:tcMar>
              <w:top w:w="80.0" w:type="dxa"/>
              <w:bottom w:w="80.0" w:type="dxa"/>
            </w:tcMar>
            <w:vAlign w:val="center"/>
          </w:tcPr>
          <w:p w:rsidR="00000000" w:rsidDel="00000000" w:rsidP="00000000" w:rsidRDefault="00000000" w:rsidRPr="00000000" w14:paraId="0000022A">
            <w:pPr>
              <w:rPr/>
            </w:pPr>
            <w:r w:rsidDel="00000000" w:rsidR="00000000" w:rsidRPr="00000000">
              <w:rPr>
                <w:color w:val="232323"/>
                <w:sz w:val="20"/>
                <w:szCs w:val="20"/>
                <w:rtl w:val="0"/>
              </w:rPr>
              <w:t xml:space="preserve">Decision records, policy citations, execution receipts, overrides, replay traces</w:t>
            </w:r>
            <w:r w:rsidDel="00000000" w:rsidR="00000000" w:rsidRPr="00000000">
              <w:rPr>
                <w:rtl w:val="0"/>
              </w:rPr>
            </w:r>
          </w:p>
        </w:tc>
      </w:tr>
    </w:tbl>
    <w:p w:rsidR="00000000" w:rsidDel="00000000" w:rsidP="00000000" w:rsidRDefault="00000000" w:rsidRPr="00000000" w14:paraId="000002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bl>
      <w:tblPr>
        <w:tblStyle w:val="Table20"/>
        <w:tblW w:w="10080.0" w:type="dxa"/>
        <w:jc w:val="center"/>
        <w:tblLayout w:type="fixed"/>
        <w:tblLook w:val="0400"/>
      </w:tblPr>
      <w:tblGrid>
        <w:gridCol w:w="10080"/>
        <w:tblGridChange w:id="0">
          <w:tblGrid>
            <w:gridCol w:w="10080"/>
          </w:tblGrid>
        </w:tblGridChange>
      </w:tblGrid>
      <w:tr>
        <w:trPr>
          <w:cantSplit w:val="0"/>
          <w:tblHeader w:val="0"/>
        </w:trPr>
        <w:tc>
          <w:tcPr>
            <w:shd w:fill="eef5f9" w:val="clear"/>
            <w:tcMar>
              <w:top w:w="110.0" w:type="dxa"/>
              <w:bottom w:w="110.0" w:type="dxa"/>
            </w:tcMar>
          </w:tcPr>
          <w:p w:rsidR="00000000" w:rsidDel="00000000" w:rsidP="00000000" w:rsidRDefault="00000000" w:rsidRPr="00000000" w14:paraId="0000022C">
            <w:pPr>
              <w:rPr/>
            </w:pPr>
            <w:r w:rsidDel="00000000" w:rsidR="00000000" w:rsidRPr="00000000">
              <w:rPr>
                <w:b w:val="1"/>
                <w:bCs w:val="1"/>
                <w:color w:val="142f4f"/>
                <w:sz w:val="21"/>
                <w:szCs w:val="21"/>
                <w:rtl w:val="0"/>
              </w:rPr>
              <w:t xml:space="preserve">Implementation rule:  </w:t>
            </w:r>
            <w:r w:rsidDel="00000000" w:rsidR="00000000" w:rsidRPr="00000000">
              <w:rPr>
                <w:color w:val="232323"/>
                <w:sz w:val="20"/>
                <w:szCs w:val="20"/>
                <w:rtl w:val="0"/>
              </w:rPr>
              <w:t xml:space="preserve">Frontend surfaces should consume stable presentation APIs and read models. They should never stitch together raw domain data ad hoc.</w:t>
            </w:r>
            <w:r w:rsidDel="00000000" w:rsidR="00000000" w:rsidRPr="00000000">
              <w:rPr>
                <w:rtl w:val="0"/>
              </w:rPr>
            </w:r>
          </w:p>
        </w:tc>
      </w:tr>
    </w:tbl>
    <w:p w:rsidR="00000000" w:rsidDel="00000000" w:rsidP="00000000" w:rsidRDefault="00000000" w:rsidRPr="00000000" w14:paraId="0000022D">
      <w:pPr>
        <w:spacing w:after="80" w:before="200" w:lineRule="auto"/>
        <w:rPr/>
      </w:pPr>
      <w:r w:rsidDel="00000000" w:rsidR="00000000" w:rsidRPr="00000000">
        <w:rPr>
          <w:b w:val="1"/>
          <w:bCs w:val="1"/>
          <w:color w:val="142f4f"/>
          <w:sz w:val="34"/>
          <w:szCs w:val="34"/>
          <w:rtl w:val="0"/>
        </w:rPr>
        <w:t xml:space="preserve">26. Phased Implementation Roadmap</w:t>
      </w:r>
      <w:r w:rsidDel="00000000" w:rsidR="00000000" w:rsidRPr="00000000">
        <w:rPr>
          <w:rtl w:val="0"/>
        </w:rPr>
      </w:r>
    </w:p>
    <w:tbl>
      <w:tblPr>
        <w:tblStyle w:val="Table21"/>
        <w:tblW w:w="1008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040"/>
        <w:gridCol w:w="5040"/>
        <w:tblGridChange w:id="0">
          <w:tblGrid>
            <w:gridCol w:w="5040"/>
            <w:gridCol w:w="5040"/>
          </w:tblGrid>
        </w:tblGridChange>
      </w:tblGrid>
      <w:tr>
        <w:trPr>
          <w:cantSplit w:val="0"/>
          <w:tblHeader w:val="0"/>
        </w:trPr>
        <w:tc>
          <w:tcPr>
            <w:shd w:fill="dceaf4" w:val="clear"/>
            <w:tcMar>
              <w:top w:w="90.0" w:type="dxa"/>
              <w:bottom w:w="90.0" w:type="dxa"/>
            </w:tcMar>
            <w:vAlign w:val="center"/>
          </w:tcPr>
          <w:p w:rsidR="00000000" w:rsidDel="00000000" w:rsidP="00000000" w:rsidRDefault="00000000" w:rsidRPr="00000000" w14:paraId="0000022E">
            <w:pPr>
              <w:rPr/>
            </w:pPr>
            <w:r w:rsidDel="00000000" w:rsidR="00000000" w:rsidRPr="00000000">
              <w:rPr>
                <w:b w:val="1"/>
                <w:bCs w:val="1"/>
                <w:color w:val="142f4f"/>
                <w:sz w:val="20"/>
                <w:szCs w:val="20"/>
                <w:rtl w:val="0"/>
              </w:rPr>
              <w:t xml:space="preserve">Phase</w:t>
            </w:r>
            <w:r w:rsidDel="00000000" w:rsidR="00000000" w:rsidRPr="00000000">
              <w:rPr>
                <w:rtl w:val="0"/>
              </w:rPr>
            </w:r>
          </w:p>
        </w:tc>
        <w:tc>
          <w:tcPr>
            <w:shd w:fill="dceaf4" w:val="clear"/>
            <w:tcMar>
              <w:top w:w="90.0" w:type="dxa"/>
              <w:bottom w:w="90.0" w:type="dxa"/>
            </w:tcMar>
            <w:vAlign w:val="center"/>
          </w:tcPr>
          <w:p w:rsidR="00000000" w:rsidDel="00000000" w:rsidP="00000000" w:rsidRDefault="00000000" w:rsidRPr="00000000" w14:paraId="0000022F">
            <w:pPr>
              <w:rPr/>
            </w:pPr>
            <w:r w:rsidDel="00000000" w:rsidR="00000000" w:rsidRPr="00000000">
              <w:rPr>
                <w:b w:val="1"/>
                <w:bCs w:val="1"/>
                <w:color w:val="142f4f"/>
                <w:sz w:val="20"/>
                <w:szCs w:val="20"/>
                <w:rtl w:val="0"/>
              </w:rPr>
              <w:t xml:space="preserve">Primary Scope</w:t>
            </w:r>
            <w:r w:rsidDel="00000000" w:rsidR="00000000" w:rsidRPr="00000000">
              <w:rPr>
                <w:rtl w:val="0"/>
              </w:rPr>
            </w:r>
          </w:p>
        </w:tc>
      </w:tr>
      <w:tr>
        <w:trPr>
          <w:cantSplit w:val="0"/>
          <w:tblHeader w:val="0"/>
        </w:trPr>
        <w:tc>
          <w:tcPr>
            <w:shd w:fill="fafcfd" w:val="clear"/>
            <w:tcMar>
              <w:top w:w="80.0" w:type="dxa"/>
              <w:bottom w:w="80.0" w:type="dxa"/>
            </w:tcMar>
            <w:vAlign w:val="center"/>
          </w:tcPr>
          <w:p w:rsidR="00000000" w:rsidDel="00000000" w:rsidP="00000000" w:rsidRDefault="00000000" w:rsidRPr="00000000" w14:paraId="00000230">
            <w:pPr>
              <w:rPr/>
            </w:pPr>
            <w:r w:rsidDel="00000000" w:rsidR="00000000" w:rsidRPr="00000000">
              <w:rPr>
                <w:color w:val="232323"/>
                <w:sz w:val="20"/>
                <w:szCs w:val="20"/>
                <w:rtl w:val="0"/>
              </w:rPr>
              <w:t xml:space="preserve">Phase 1</w:t>
            </w:r>
            <w:r w:rsidDel="00000000" w:rsidR="00000000" w:rsidRPr="00000000">
              <w:rPr>
                <w:rtl w:val="0"/>
              </w:rPr>
            </w:r>
          </w:p>
        </w:tc>
        <w:tc>
          <w:tcPr>
            <w:shd w:fill="fafcfd" w:val="clear"/>
            <w:tcMar>
              <w:top w:w="80.0" w:type="dxa"/>
              <w:bottom w:w="80.0" w:type="dxa"/>
            </w:tcMar>
            <w:vAlign w:val="center"/>
          </w:tcPr>
          <w:p w:rsidR="00000000" w:rsidDel="00000000" w:rsidP="00000000" w:rsidRDefault="00000000" w:rsidRPr="00000000" w14:paraId="00000231">
            <w:pPr>
              <w:rPr/>
            </w:pPr>
            <w:r w:rsidDel="00000000" w:rsidR="00000000" w:rsidRPr="00000000">
              <w:rPr>
                <w:color w:val="232323"/>
                <w:sz w:val="20"/>
                <w:szCs w:val="20"/>
                <w:rtl w:val="0"/>
              </w:rPr>
              <w:t xml:space="preserve">Control-plane modular monolith, identity, tenants, core integrations, canonical model, dashboards, advisory intelligence only</w:t>
            </w:r>
            <w:r w:rsidDel="00000000" w:rsidR="00000000" w:rsidRPr="00000000">
              <w:rPr>
                <w:rtl w:val="0"/>
              </w:rPr>
            </w:r>
          </w:p>
        </w:tc>
      </w:tr>
      <w:tr>
        <w:trPr>
          <w:cantSplit w:val="0"/>
          <w:tblHeader w:val="0"/>
        </w:trPr>
        <w:tc>
          <w:tcPr>
            <w:shd w:fill="fafcfd" w:val="clear"/>
            <w:tcMar>
              <w:top w:w="80.0" w:type="dxa"/>
              <w:bottom w:w="80.0" w:type="dxa"/>
            </w:tcMar>
            <w:vAlign w:val="center"/>
          </w:tcPr>
          <w:p w:rsidR="00000000" w:rsidDel="00000000" w:rsidP="00000000" w:rsidRDefault="00000000" w:rsidRPr="00000000" w14:paraId="00000232">
            <w:pPr>
              <w:rPr/>
            </w:pPr>
            <w:r w:rsidDel="00000000" w:rsidR="00000000" w:rsidRPr="00000000">
              <w:rPr>
                <w:color w:val="232323"/>
                <w:sz w:val="20"/>
                <w:szCs w:val="20"/>
                <w:rtl w:val="0"/>
              </w:rPr>
              <w:t xml:space="preserve">Phase 2</w:t>
            </w:r>
            <w:r w:rsidDel="00000000" w:rsidR="00000000" w:rsidRPr="00000000">
              <w:rPr>
                <w:rtl w:val="0"/>
              </w:rPr>
            </w:r>
          </w:p>
        </w:tc>
        <w:tc>
          <w:tcPr>
            <w:shd w:fill="fafcfd" w:val="clear"/>
            <w:tcMar>
              <w:top w:w="80.0" w:type="dxa"/>
              <w:bottom w:w="80.0" w:type="dxa"/>
            </w:tcMar>
            <w:vAlign w:val="center"/>
          </w:tcPr>
          <w:p w:rsidR="00000000" w:rsidDel="00000000" w:rsidP="00000000" w:rsidRDefault="00000000" w:rsidRPr="00000000" w14:paraId="00000233">
            <w:pPr>
              <w:rPr/>
            </w:pPr>
            <w:r w:rsidDel="00000000" w:rsidR="00000000" w:rsidRPr="00000000">
              <w:rPr>
                <w:color w:val="232323"/>
                <w:sz w:val="20"/>
                <w:szCs w:val="20"/>
                <w:rtl w:val="0"/>
              </w:rPr>
              <w:t xml:space="preserve">Decision Engine, policy hierarchy, approvals, ROI Engine v1, simulation v1, assisted execution</w:t>
            </w:r>
            <w:r w:rsidDel="00000000" w:rsidR="00000000" w:rsidRPr="00000000">
              <w:rPr>
                <w:rtl w:val="0"/>
              </w:rPr>
            </w:r>
          </w:p>
        </w:tc>
      </w:tr>
      <w:tr>
        <w:trPr>
          <w:cantSplit w:val="0"/>
          <w:tblHeader w:val="0"/>
        </w:trPr>
        <w:tc>
          <w:tcPr>
            <w:shd w:fill="fafcfd" w:val="clear"/>
            <w:tcMar>
              <w:top w:w="80.0" w:type="dxa"/>
              <w:bottom w:w="80.0" w:type="dxa"/>
            </w:tcMar>
            <w:vAlign w:val="center"/>
          </w:tcPr>
          <w:p w:rsidR="00000000" w:rsidDel="00000000" w:rsidP="00000000" w:rsidRDefault="00000000" w:rsidRPr="00000000" w14:paraId="00000234">
            <w:pPr>
              <w:rPr/>
            </w:pPr>
            <w:r w:rsidDel="00000000" w:rsidR="00000000" w:rsidRPr="00000000">
              <w:rPr>
                <w:color w:val="232323"/>
                <w:sz w:val="20"/>
                <w:szCs w:val="20"/>
                <w:rtl w:val="0"/>
              </w:rPr>
              <w:t xml:space="preserve">Phase 3</w:t>
            </w:r>
            <w:r w:rsidDel="00000000" w:rsidR="00000000" w:rsidRPr="00000000">
              <w:rPr>
                <w:rtl w:val="0"/>
              </w:rPr>
            </w:r>
          </w:p>
        </w:tc>
        <w:tc>
          <w:tcPr>
            <w:shd w:fill="fafcfd" w:val="clear"/>
            <w:tcMar>
              <w:top w:w="80.0" w:type="dxa"/>
              <w:bottom w:w="80.0" w:type="dxa"/>
            </w:tcMar>
            <w:vAlign w:val="center"/>
          </w:tcPr>
          <w:p w:rsidR="00000000" w:rsidDel="00000000" w:rsidP="00000000" w:rsidRDefault="00000000" w:rsidRPr="00000000" w14:paraId="00000235">
            <w:pPr>
              <w:rPr/>
            </w:pPr>
            <w:r w:rsidDel="00000000" w:rsidR="00000000" w:rsidRPr="00000000">
              <w:rPr>
                <w:color w:val="232323"/>
                <w:sz w:val="20"/>
                <w:szCs w:val="20"/>
                <w:rtl w:val="0"/>
              </w:rPr>
              <w:t xml:space="preserve">Bounded autonomous execution, advanced attribution, model governance, enterprise audit features, performance-fee billing</w:t>
            </w:r>
            <w:r w:rsidDel="00000000" w:rsidR="00000000" w:rsidRPr="00000000">
              <w:rPr>
                <w:rtl w:val="0"/>
              </w:rPr>
            </w:r>
          </w:p>
        </w:tc>
      </w:tr>
      <w:tr>
        <w:trPr>
          <w:cantSplit w:val="0"/>
          <w:tblHeader w:val="0"/>
        </w:trPr>
        <w:tc>
          <w:tcPr>
            <w:shd w:fill="fafcfd" w:val="clear"/>
            <w:tcMar>
              <w:top w:w="80.0" w:type="dxa"/>
              <w:bottom w:w="80.0" w:type="dxa"/>
            </w:tcMar>
            <w:vAlign w:val="center"/>
          </w:tcPr>
          <w:p w:rsidR="00000000" w:rsidDel="00000000" w:rsidP="00000000" w:rsidRDefault="00000000" w:rsidRPr="00000000" w14:paraId="00000236">
            <w:pPr>
              <w:rPr/>
            </w:pPr>
            <w:r w:rsidDel="00000000" w:rsidR="00000000" w:rsidRPr="00000000">
              <w:rPr>
                <w:color w:val="232323"/>
                <w:sz w:val="20"/>
                <w:szCs w:val="20"/>
                <w:rtl w:val="0"/>
              </w:rPr>
              <w:t xml:space="preserve">Phase 4</w:t>
            </w:r>
            <w:r w:rsidDel="00000000" w:rsidR="00000000" w:rsidRPr="00000000">
              <w:rPr>
                <w:rtl w:val="0"/>
              </w:rPr>
            </w:r>
          </w:p>
        </w:tc>
        <w:tc>
          <w:tcPr>
            <w:shd w:fill="fafcfd" w:val="clear"/>
            <w:tcMar>
              <w:top w:w="80.0" w:type="dxa"/>
              <w:bottom w:w="80.0" w:type="dxa"/>
            </w:tcMar>
            <w:vAlign w:val="center"/>
          </w:tcPr>
          <w:p w:rsidR="00000000" w:rsidDel="00000000" w:rsidP="00000000" w:rsidRDefault="00000000" w:rsidRPr="00000000" w14:paraId="00000237">
            <w:pPr>
              <w:rPr/>
            </w:pPr>
            <w:r w:rsidDel="00000000" w:rsidR="00000000" w:rsidRPr="00000000">
              <w:rPr>
                <w:color w:val="232323"/>
                <w:sz w:val="20"/>
                <w:szCs w:val="20"/>
                <w:rtl w:val="0"/>
              </w:rPr>
              <w:t xml:space="preserve">Selective service extraction, regionalization features, advanced forecasting, closed-loop optimization at enterprise scale</w:t>
            </w:r>
            <w:r w:rsidDel="00000000" w:rsidR="00000000" w:rsidRPr="00000000">
              <w:rPr>
                <w:rtl w:val="0"/>
              </w:rPr>
            </w:r>
          </w:p>
        </w:tc>
      </w:tr>
    </w:tbl>
    <w:p w:rsidR="00000000" w:rsidDel="00000000" w:rsidP="00000000" w:rsidRDefault="00000000" w:rsidRPr="00000000" w14:paraId="00000238">
      <w:pPr>
        <w:spacing w:after="80" w:before="200" w:lineRule="auto"/>
        <w:rPr/>
      </w:pPr>
      <w:r w:rsidDel="00000000" w:rsidR="00000000" w:rsidRPr="00000000">
        <w:rPr>
          <w:b w:val="1"/>
          <w:bCs w:val="1"/>
          <w:color w:val="142f4f"/>
          <w:sz w:val="34"/>
          <w:szCs w:val="34"/>
          <w:rtl w:val="0"/>
        </w:rPr>
        <w:t xml:space="preserve">27. Technology Direction</w:t>
      </w:r>
      <w:r w:rsidDel="00000000" w:rsidR="00000000" w:rsidRPr="00000000">
        <w:rPr>
          <w:rtl w:val="0"/>
        </w:rPr>
      </w:r>
    </w:p>
    <w:p w:rsidR="00000000" w:rsidDel="00000000" w:rsidP="00000000" w:rsidRDefault="00000000" w:rsidRPr="00000000" w14:paraId="0000023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232323"/>
          <w:sz w:val="20"/>
          <w:szCs w:val="20"/>
          <w:u w:val="none"/>
          <w:shd w:fill="auto" w:val="clear"/>
          <w:vertAlign w:val="baseline"/>
          <w:rtl w:val="0"/>
        </w:rPr>
        <w:t xml:space="preserve">Frontend: Next.js / React with TypeScript and live dashboard capabilities.</w:t>
      </w:r>
      <w:r w:rsidDel="00000000" w:rsidR="00000000" w:rsidRPr="00000000">
        <w:rPr>
          <w:rtl w:val="0"/>
        </w:rPr>
      </w:r>
    </w:p>
    <w:p w:rsidR="00000000" w:rsidDel="00000000" w:rsidP="00000000" w:rsidRDefault="00000000" w:rsidRPr="00000000" w14:paraId="0000023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232323"/>
          <w:sz w:val="20"/>
          <w:szCs w:val="20"/>
          <w:u w:val="none"/>
          <w:shd w:fill="auto" w:val="clear"/>
          <w:vertAlign w:val="baseline"/>
          <w:rtl w:val="0"/>
        </w:rPr>
        <w:t xml:space="preserve">Control plane: Python + FastAPI or equivalent strongly typed backend for orchestration and governance. Existing Laravel/NestJS assets may support adjacent admin workflows if useful.</w:t>
      </w:r>
      <w:r w:rsidDel="00000000" w:rsidR="00000000" w:rsidRPr="00000000">
        <w:rPr>
          <w:rtl w:val="0"/>
        </w:rPr>
      </w:r>
    </w:p>
    <w:p w:rsidR="00000000" w:rsidDel="00000000" w:rsidP="00000000" w:rsidRDefault="00000000" w:rsidRPr="00000000" w14:paraId="0000023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232323"/>
          <w:sz w:val="20"/>
          <w:szCs w:val="20"/>
          <w:u w:val="none"/>
          <w:shd w:fill="auto" w:val="clear"/>
          <w:vertAlign w:val="baseline"/>
          <w:rtl w:val="0"/>
        </w:rPr>
        <w:t xml:space="preserve">Primary transactional storage: PostgreSQL.</w:t>
      </w:r>
      <w:r w:rsidDel="00000000" w:rsidR="00000000" w:rsidRPr="00000000">
        <w:rPr>
          <w:rtl w:val="0"/>
        </w:rPr>
      </w:r>
    </w:p>
    <w:p w:rsidR="00000000" w:rsidDel="00000000" w:rsidP="00000000" w:rsidRDefault="00000000" w:rsidRPr="00000000" w14:paraId="0000023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232323"/>
          <w:sz w:val="20"/>
          <w:szCs w:val="20"/>
          <w:u w:val="none"/>
          <w:shd w:fill="auto" w:val="clear"/>
          <w:vertAlign w:val="baseline"/>
          <w:rtl w:val="0"/>
        </w:rPr>
        <w:t xml:space="preserve">Cache and ephemeral coordination: Redis.</w:t>
      </w:r>
      <w:r w:rsidDel="00000000" w:rsidR="00000000" w:rsidRPr="00000000">
        <w:rPr>
          <w:rtl w:val="0"/>
        </w:rPr>
      </w:r>
    </w:p>
    <w:p w:rsidR="00000000" w:rsidDel="00000000" w:rsidP="00000000" w:rsidRDefault="00000000" w:rsidRPr="00000000" w14:paraId="0000023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232323"/>
          <w:sz w:val="20"/>
          <w:szCs w:val="20"/>
          <w:u w:val="none"/>
          <w:shd w:fill="auto" w:val="clear"/>
          <w:vertAlign w:val="baseline"/>
          <w:rtl w:val="0"/>
        </w:rPr>
        <w:t xml:space="preserve">Analytical/event storage: ClickHouse or warehouse class platform depending scale and team maturity.</w:t>
      </w:r>
      <w:r w:rsidDel="00000000" w:rsidR="00000000" w:rsidRPr="00000000">
        <w:rPr>
          <w:rtl w:val="0"/>
        </w:rPr>
      </w:r>
    </w:p>
    <w:p w:rsidR="00000000" w:rsidDel="00000000" w:rsidP="00000000" w:rsidRDefault="00000000" w:rsidRPr="00000000" w14:paraId="0000023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232323"/>
          <w:sz w:val="20"/>
          <w:szCs w:val="20"/>
          <w:u w:val="none"/>
          <w:shd w:fill="auto" w:val="clear"/>
          <w:vertAlign w:val="baseline"/>
          <w:rtl w:val="0"/>
        </w:rPr>
        <w:t xml:space="preserve">Messaging: Kafka/Redpanda/RabbitMQ based on maturity and throughput requirements.</w:t>
      </w:r>
      <w:r w:rsidDel="00000000" w:rsidR="00000000" w:rsidRPr="00000000">
        <w:rPr>
          <w:rtl w:val="0"/>
        </w:rPr>
      </w:r>
    </w:p>
    <w:p w:rsidR="00000000" w:rsidDel="00000000" w:rsidP="00000000" w:rsidRDefault="00000000" w:rsidRPr="00000000" w14:paraId="0000023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232323"/>
          <w:sz w:val="20"/>
          <w:szCs w:val="20"/>
          <w:u w:val="none"/>
          <w:shd w:fill="auto" w:val="clear"/>
          <w:vertAlign w:val="baseline"/>
          <w:rtl w:val="0"/>
        </w:rPr>
        <w:t xml:space="preserve">Workflow orchestration: real workflow engine preferred once agent coordination grows beyond simple queue chaining.</w:t>
      </w:r>
      <w:r w:rsidDel="00000000" w:rsidR="00000000" w:rsidRPr="00000000">
        <w:rPr>
          <w:rtl w:val="0"/>
        </w:rPr>
      </w:r>
    </w:p>
    <w:p w:rsidR="00000000" w:rsidDel="00000000" w:rsidP="00000000" w:rsidRDefault="00000000" w:rsidRPr="00000000" w14:paraId="0000024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232323"/>
          <w:sz w:val="20"/>
          <w:szCs w:val="20"/>
          <w:u w:val="none"/>
          <w:shd w:fill="auto" w:val="clear"/>
          <w:vertAlign w:val="baseline"/>
          <w:rtl w:val="0"/>
        </w:rPr>
        <w:t xml:space="preserve">Infrastructure: containers, IaC, secret manager, progressive deployment strategy.</w:t>
      </w:r>
      <w:r w:rsidDel="00000000" w:rsidR="00000000" w:rsidRPr="00000000">
        <w:rPr>
          <w:rtl w:val="0"/>
        </w:rPr>
      </w:r>
    </w:p>
    <w:p w:rsidR="00000000" w:rsidDel="00000000" w:rsidP="00000000" w:rsidRDefault="00000000" w:rsidRPr="00000000" w14:paraId="00000241">
      <w:pPr>
        <w:spacing w:after="80" w:before="200" w:lineRule="auto"/>
        <w:rPr/>
      </w:pPr>
      <w:r w:rsidDel="00000000" w:rsidR="00000000" w:rsidRPr="00000000">
        <w:rPr>
          <w:b w:val="1"/>
          <w:bCs w:val="1"/>
          <w:color w:val="142f4f"/>
          <w:sz w:val="34"/>
          <w:szCs w:val="34"/>
          <w:rtl w:val="0"/>
        </w:rPr>
        <w:t xml:space="preserve">28. What Must Never Be Faked</w:t>
      </w:r>
      <w:r w:rsidDel="00000000" w:rsidR="00000000" w:rsidRPr="00000000">
        <w:rPr>
          <w:rtl w:val="0"/>
        </w:rPr>
      </w:r>
    </w:p>
    <w:p w:rsidR="00000000" w:rsidDel="00000000" w:rsidP="00000000" w:rsidRDefault="00000000" w:rsidRPr="00000000" w14:paraId="0000024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232323"/>
          <w:sz w:val="20"/>
          <w:szCs w:val="20"/>
          <w:u w:val="none"/>
          <w:shd w:fill="auto" w:val="clear"/>
          <w:vertAlign w:val="baseline"/>
          <w:rtl w:val="0"/>
        </w:rPr>
        <w:t xml:space="preserve">ROI calculations</w:t>
      </w:r>
      <w:r w:rsidDel="00000000" w:rsidR="00000000" w:rsidRPr="00000000">
        <w:rPr>
          <w:rtl w:val="0"/>
        </w:rPr>
      </w:r>
    </w:p>
    <w:p w:rsidR="00000000" w:rsidDel="00000000" w:rsidP="00000000" w:rsidRDefault="00000000" w:rsidRPr="00000000" w14:paraId="0000024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232323"/>
          <w:sz w:val="20"/>
          <w:szCs w:val="20"/>
          <w:u w:val="none"/>
          <w:shd w:fill="auto" w:val="clear"/>
          <w:vertAlign w:val="baseline"/>
          <w:rtl w:val="0"/>
        </w:rPr>
        <w:t xml:space="preserve">Attribution confidence</w:t>
      </w:r>
      <w:r w:rsidDel="00000000" w:rsidR="00000000" w:rsidRPr="00000000">
        <w:rPr>
          <w:rtl w:val="0"/>
        </w:rPr>
      </w:r>
    </w:p>
    <w:p w:rsidR="00000000" w:rsidDel="00000000" w:rsidP="00000000" w:rsidRDefault="00000000" w:rsidRPr="00000000" w14:paraId="0000024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232323"/>
          <w:sz w:val="20"/>
          <w:szCs w:val="20"/>
          <w:u w:val="none"/>
          <w:shd w:fill="auto" w:val="clear"/>
          <w:vertAlign w:val="baseline"/>
          <w:rtl w:val="0"/>
        </w:rPr>
        <w:t xml:space="preserve">Simulation validity</w:t>
      </w:r>
      <w:r w:rsidDel="00000000" w:rsidR="00000000" w:rsidRPr="00000000">
        <w:rPr>
          <w:rtl w:val="0"/>
        </w:rPr>
      </w:r>
    </w:p>
    <w:p w:rsidR="00000000" w:rsidDel="00000000" w:rsidP="00000000" w:rsidRDefault="00000000" w:rsidRPr="00000000" w14:paraId="0000024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232323"/>
          <w:sz w:val="20"/>
          <w:szCs w:val="20"/>
          <w:u w:val="none"/>
          <w:shd w:fill="auto" w:val="clear"/>
          <w:vertAlign w:val="baseline"/>
          <w:rtl w:val="0"/>
        </w:rPr>
        <w:t xml:space="preserve">Real-time claims</w:t>
      </w:r>
      <w:r w:rsidDel="00000000" w:rsidR="00000000" w:rsidRPr="00000000">
        <w:rPr>
          <w:rtl w:val="0"/>
        </w:rPr>
      </w:r>
    </w:p>
    <w:p w:rsidR="00000000" w:rsidDel="00000000" w:rsidP="00000000" w:rsidRDefault="00000000" w:rsidRPr="00000000" w14:paraId="0000024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232323"/>
          <w:sz w:val="20"/>
          <w:szCs w:val="20"/>
          <w:u w:val="none"/>
          <w:shd w:fill="auto" w:val="clear"/>
          <w:vertAlign w:val="baseline"/>
          <w:rtl w:val="0"/>
        </w:rPr>
        <w:t xml:space="preserve">Autonomous decision capability</w:t>
      </w:r>
      <w:r w:rsidDel="00000000" w:rsidR="00000000" w:rsidRPr="00000000">
        <w:rPr>
          <w:rtl w:val="0"/>
        </w:rPr>
      </w:r>
    </w:p>
    <w:p w:rsidR="00000000" w:rsidDel="00000000" w:rsidP="00000000" w:rsidRDefault="00000000" w:rsidRPr="00000000" w14:paraId="0000024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232323"/>
          <w:sz w:val="20"/>
          <w:szCs w:val="20"/>
          <w:u w:val="none"/>
          <w:shd w:fill="auto" w:val="clear"/>
          <w:vertAlign w:val="baseline"/>
          <w:rtl w:val="0"/>
        </w:rPr>
        <w:t xml:space="preserve">Governance depth</w:t>
      </w:r>
      <w:r w:rsidDel="00000000" w:rsidR="00000000" w:rsidRPr="00000000">
        <w:rPr>
          <w:rtl w:val="0"/>
        </w:rPr>
      </w:r>
    </w:p>
    <w:p w:rsidR="00000000" w:rsidDel="00000000" w:rsidP="00000000" w:rsidRDefault="00000000" w:rsidRPr="00000000" w14:paraId="0000024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232323"/>
          <w:sz w:val="20"/>
          <w:szCs w:val="20"/>
          <w:u w:val="none"/>
          <w:shd w:fill="auto" w:val="clear"/>
          <w:vertAlign w:val="baseline"/>
          <w:rtl w:val="0"/>
        </w:rPr>
        <w:t xml:space="preserve">Compliance readiness</w:t>
      </w:r>
      <w:r w:rsidDel="00000000" w:rsidR="00000000" w:rsidRPr="00000000">
        <w:rPr>
          <w:rtl w:val="0"/>
        </w:rPr>
      </w:r>
    </w:p>
    <w:tbl>
      <w:tblPr>
        <w:tblStyle w:val="Table22"/>
        <w:tblW w:w="10080.0" w:type="dxa"/>
        <w:jc w:val="center"/>
        <w:tblLayout w:type="fixed"/>
        <w:tblLook w:val="0400"/>
      </w:tblPr>
      <w:tblGrid>
        <w:gridCol w:w="10080"/>
        <w:tblGridChange w:id="0">
          <w:tblGrid>
            <w:gridCol w:w="10080"/>
          </w:tblGrid>
        </w:tblGridChange>
      </w:tblGrid>
      <w:tr>
        <w:trPr>
          <w:cantSplit w:val="0"/>
          <w:tblHeader w:val="0"/>
        </w:trPr>
        <w:tc>
          <w:tcPr>
            <w:shd w:fill="eef5f9" w:val="clear"/>
            <w:tcMar>
              <w:top w:w="110.0" w:type="dxa"/>
              <w:bottom w:w="110.0" w:type="dxa"/>
            </w:tcMar>
          </w:tcPr>
          <w:p w:rsidR="00000000" w:rsidDel="00000000" w:rsidP="00000000" w:rsidRDefault="00000000" w:rsidRPr="00000000" w14:paraId="00000249">
            <w:pPr>
              <w:rPr/>
            </w:pPr>
            <w:r w:rsidDel="00000000" w:rsidR="00000000" w:rsidRPr="00000000">
              <w:rPr>
                <w:b w:val="1"/>
                <w:bCs w:val="1"/>
                <w:color w:val="142f4f"/>
                <w:sz w:val="21"/>
                <w:szCs w:val="21"/>
                <w:rtl w:val="0"/>
              </w:rPr>
              <w:t xml:space="preserve">Reason:  </w:t>
            </w:r>
            <w:r w:rsidDel="00000000" w:rsidR="00000000" w:rsidRPr="00000000">
              <w:rPr>
                <w:color w:val="232323"/>
                <w:sz w:val="20"/>
                <w:szCs w:val="20"/>
                <w:rtl w:val="0"/>
              </w:rPr>
              <w:t xml:space="preserve">If the frontend claims exceed backend truth, ZoikoVertex will fail not because the idea is weak, but because trust will collapse under scrutiny.</w:t>
            </w:r>
            <w:r w:rsidDel="00000000" w:rsidR="00000000" w:rsidRPr="00000000">
              <w:rPr>
                <w:rtl w:val="0"/>
              </w:rPr>
            </w:r>
          </w:p>
        </w:tc>
      </w:tr>
    </w:tbl>
    <w:p w:rsidR="00000000" w:rsidDel="00000000" w:rsidP="00000000" w:rsidRDefault="00000000" w:rsidRPr="00000000" w14:paraId="0000024A">
      <w:pPr>
        <w:spacing w:after="80" w:before="200" w:lineRule="auto"/>
        <w:rPr/>
      </w:pPr>
      <w:r w:rsidDel="00000000" w:rsidR="00000000" w:rsidRPr="00000000">
        <w:rPr>
          <w:rtl w:val="0"/>
        </w:rPr>
      </w:r>
    </w:p>
    <w:tbl>
      <w:tblPr>
        <w:tblStyle w:val="Table23"/>
        <w:tblW w:w="10080.0" w:type="dxa"/>
        <w:jc w:val="center"/>
        <w:tblLayout w:type="fixed"/>
        <w:tblLook w:val="0400"/>
      </w:tblPr>
      <w:tblGrid>
        <w:gridCol w:w="10080"/>
        <w:tblGridChange w:id="0">
          <w:tblGrid>
            <w:gridCol w:w="10080"/>
          </w:tblGrid>
        </w:tblGridChange>
      </w:tblGrid>
      <w:tr>
        <w:trPr>
          <w:cantSplit w:val="0"/>
          <w:tblHeader w:val="0"/>
        </w:trPr>
        <w:tc>
          <w:tcPr>
            <w:shd w:fill="eef5f9" w:val="clear"/>
            <w:tcMar>
              <w:top w:w="110.0" w:type="dxa"/>
              <w:bottom w:w="110.0" w:type="dxa"/>
            </w:tcMar>
          </w:tcPr>
          <w:p w:rsidR="00000000" w:rsidDel="00000000" w:rsidP="00000000" w:rsidRDefault="00000000" w:rsidRPr="00000000" w14:paraId="0000024B">
            <w:pPr>
              <w:rPr/>
            </w:pPr>
            <w:r w:rsidDel="00000000" w:rsidR="00000000" w:rsidRPr="00000000">
              <w:rPr>
                <w:b w:val="1"/>
                <w:bCs w:val="1"/>
                <w:color w:val="142f4f"/>
                <w:sz w:val="21"/>
                <w:szCs w:val="21"/>
                <w:rtl w:val="0"/>
              </w:rPr>
              <w:t xml:space="preserve">Final architecture statement:  </w:t>
            </w:r>
            <w:r w:rsidDel="00000000" w:rsidR="00000000" w:rsidRPr="00000000">
              <w:rPr>
                <w:color w:val="232323"/>
                <w:sz w:val="20"/>
                <w:szCs w:val="20"/>
                <w:rtl w:val="0"/>
              </w:rPr>
              <w:t xml:space="preserve">ZoikoVertex should be built as a multi-tenant, governed agentic digital marketing operating system with a modular control plane, scalable data plane, and bounded intelligence plane - capable of orchestrating specialized agents, enforcing hierarchical policy, executing within defined authority, and proving financial impact with audit-grade transparency.</w:t>
            </w:r>
            <w:r w:rsidDel="00000000" w:rsidR="00000000" w:rsidRPr="00000000">
              <w:rPr>
                <w:rtl w:val="0"/>
              </w:rPr>
            </w:r>
          </w:p>
        </w:tc>
      </w:tr>
    </w:tbl>
    <w:p w:rsidR="00000000" w:rsidDel="00000000" w:rsidP="00000000" w:rsidRDefault="00000000" w:rsidRPr="00000000" w14:paraId="000002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sectPr>
      <w:pgSz w:h="15840" w:w="12240" w:orient="portrait"/>
      <w:pgMar w:bottom="936" w:top="864" w:left="1080" w:right="108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ptos"/>
  <w:font w:name="Calibri"/>
  <w:font w:name="Noto Sans Symbol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360" w:hanging="360"/>
      </w:pPr>
      <w:rPr>
        <w:rFonts w:ascii="Noto Sans Symbols" w:cs="Noto Sans Symbols" w:eastAsia="Noto Sans Symbols" w:hAnsi="Noto Sans Symbols"/>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2">
    <w:lvl w:ilvl="0">
      <w:start w:val="1"/>
      <w:numFmt w:val="decimal"/>
      <w:lvlText w:val="%1."/>
      <w:lvlJc w:val="left"/>
      <w:pPr>
        <w:ind w:left="360" w:hanging="3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ptos" w:cs="Aptos" w:eastAsia="Aptos" w:hAnsi="Aptos"/>
        <w:sz w:val="21"/>
        <w:szCs w:val="21"/>
        <w:lang w:val="en"/>
      </w:rPr>
    </w:rPrDefault>
    <w:pPrDefault>
      <w:pPr>
        <w:spacing w:after="20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480" w:lineRule="auto"/>
    </w:pPr>
    <w:rPr>
      <w:rFonts w:ascii="Calibri" w:cs="Calibri" w:eastAsia="Calibri" w:hAnsi="Calibri"/>
      <w:b w:val="1"/>
      <w:bCs w:val="1"/>
      <w:color w:val="366091"/>
      <w:sz w:val="28"/>
      <w:szCs w:val="28"/>
    </w:rPr>
  </w:style>
  <w:style w:type="paragraph" w:styleId="Heading2">
    <w:name w:val="heading 2"/>
    <w:basedOn w:val="Normal"/>
    <w:next w:val="Normal"/>
    <w:pPr>
      <w:keepNext w:val="1"/>
      <w:keepLines w:val="1"/>
      <w:spacing w:after="0" w:before="200" w:lineRule="auto"/>
    </w:pPr>
    <w:rPr>
      <w:rFonts w:ascii="Calibri" w:cs="Calibri" w:eastAsia="Calibri" w:hAnsi="Calibri"/>
      <w:b w:val="1"/>
      <w:bCs w:val="1"/>
      <w:color w:val="4f81bd"/>
      <w:sz w:val="26"/>
      <w:szCs w:val="26"/>
    </w:rPr>
  </w:style>
  <w:style w:type="paragraph" w:styleId="Heading3">
    <w:name w:val="heading 3"/>
    <w:basedOn w:val="Normal"/>
    <w:next w:val="Normal"/>
    <w:pPr>
      <w:keepNext w:val="1"/>
      <w:keepLines w:val="1"/>
      <w:spacing w:after="0" w:before="200" w:lineRule="auto"/>
    </w:pPr>
    <w:rPr>
      <w:rFonts w:ascii="Calibri" w:cs="Calibri" w:eastAsia="Calibri" w:hAnsi="Calibri"/>
      <w:b w:val="1"/>
      <w:bCs w:val="1"/>
      <w:color w:val="4f81bd"/>
    </w:rPr>
  </w:style>
  <w:style w:type="paragraph" w:styleId="Heading4">
    <w:name w:val="heading 4"/>
    <w:basedOn w:val="Normal"/>
    <w:next w:val="Normal"/>
    <w:pPr>
      <w:keepNext w:val="1"/>
      <w:keepLines w:val="1"/>
      <w:spacing w:after="0" w:before="200" w:lineRule="auto"/>
    </w:pPr>
    <w:rPr>
      <w:rFonts w:ascii="Calibri" w:cs="Calibri" w:eastAsia="Calibri" w:hAnsi="Calibri"/>
      <w:b w:val="1"/>
      <w:bCs w:val="1"/>
      <w:i w:val="1"/>
      <w:iCs w:val="1"/>
      <w:color w:val="4f81bd"/>
    </w:rPr>
  </w:style>
  <w:style w:type="paragraph" w:styleId="Heading5">
    <w:name w:val="heading 5"/>
    <w:basedOn w:val="Normal"/>
    <w:next w:val="Normal"/>
    <w:pPr>
      <w:keepNext w:val="1"/>
      <w:keepLines w:val="1"/>
      <w:spacing w:after="0" w:before="200" w:lineRule="auto"/>
    </w:pPr>
    <w:rPr>
      <w:rFonts w:ascii="Calibri" w:cs="Calibri" w:eastAsia="Calibri" w:hAnsi="Calibri"/>
      <w:color w:val="243f61"/>
    </w:rPr>
  </w:style>
  <w:style w:type="paragraph" w:styleId="Heading6">
    <w:name w:val="heading 6"/>
    <w:basedOn w:val="Normal"/>
    <w:next w:val="Normal"/>
    <w:pPr>
      <w:keepNext w:val="1"/>
      <w:keepLines w:val="1"/>
      <w:spacing w:after="0" w:before="200" w:lineRule="auto"/>
    </w:pPr>
    <w:rPr>
      <w:rFonts w:ascii="Calibri" w:cs="Calibri" w:eastAsia="Calibri" w:hAnsi="Calibri"/>
      <w:i w:val="1"/>
      <w:iCs w:val="1"/>
      <w:color w:val="243f61"/>
    </w:rPr>
  </w:style>
  <w:style w:type="paragraph" w:styleId="Title">
    <w:name w:val="Title"/>
    <w:basedOn w:val="Normal"/>
    <w:next w:val="Normal"/>
    <w:pPr>
      <w:pBdr>
        <w:bottom w:color="4f81bd" w:space="4" w:sz="8" w:val="single"/>
      </w:pBdr>
      <w:spacing w:after="300" w:line="240" w:lineRule="auto"/>
    </w:pPr>
    <w:rPr>
      <w:rFonts w:ascii="Calibri" w:cs="Calibri" w:eastAsia="Calibri" w:hAnsi="Calibri"/>
      <w:color w:val="17365d"/>
      <w:sz w:val="52"/>
      <w:szCs w:val="52"/>
    </w:rPr>
  </w:style>
  <w:style w:type="paragraph" w:styleId="Subtitle">
    <w:name w:val="Subtitle"/>
    <w:basedOn w:val="Normal"/>
    <w:next w:val="Normal"/>
    <w:pPr/>
    <w:rPr>
      <w:rFonts w:ascii="Calibri" w:cs="Calibri" w:eastAsia="Calibri" w:hAnsi="Calibri"/>
      <w:i w:val="1"/>
      <w:iCs w:val="1"/>
      <w:color w:val="4f81bd"/>
      <w:sz w:val="24"/>
      <w:szCs w:val="24"/>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8">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9">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0">
    <w:basedOn w:val="TableNormal"/>
    <w:tblPr>
      <w:tblStyleRowBandSize w:val="1"/>
      <w:tblStyleColBandSize w:val="1"/>
      <w:tblCellMar>
        <w:top w:w="0.0" w:type="dxa"/>
        <w:left w:w="115.0" w:type="dxa"/>
        <w:bottom w:w="0.0" w:type="dxa"/>
        <w:right w:w="115.0" w:type="dxa"/>
      </w:tblCellMar>
    </w:tblPr>
  </w:style>
  <w:style w:type="table" w:styleId="Table1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3">
    <w:basedOn w:val="TableNormal"/>
    <w:tblPr>
      <w:tblStyleRowBandSize w:val="1"/>
      <w:tblStyleColBandSize w:val="1"/>
      <w:tblCellMar>
        <w:top w:w="0.0" w:type="dxa"/>
        <w:left w:w="115.0" w:type="dxa"/>
        <w:bottom w:w="0.0" w:type="dxa"/>
        <w:right w:w="115.0" w:type="dxa"/>
      </w:tblCellMar>
    </w:tblPr>
  </w:style>
  <w:style w:type="table" w:styleId="Table1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5">
    <w:basedOn w:val="TableNormal"/>
    <w:tblPr>
      <w:tblStyleRowBandSize w:val="1"/>
      <w:tblStyleColBandSize w:val="1"/>
      <w:tblCellMar>
        <w:top w:w="0.0" w:type="dxa"/>
        <w:left w:w="115.0" w:type="dxa"/>
        <w:bottom w:w="0.0" w:type="dxa"/>
        <w:right w:w="115.0" w:type="dxa"/>
      </w:tblCellMar>
    </w:tblPr>
  </w:style>
  <w:style w:type="table" w:styleId="Table1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8">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9">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0">
    <w:basedOn w:val="TableNormal"/>
    <w:tblPr>
      <w:tblStyleRowBandSize w:val="1"/>
      <w:tblStyleColBandSize w:val="1"/>
      <w:tblCellMar>
        <w:top w:w="0.0" w:type="dxa"/>
        <w:left w:w="115.0" w:type="dxa"/>
        <w:bottom w:w="0.0" w:type="dxa"/>
        <w:right w:w="115.0" w:type="dxa"/>
      </w:tblCellMar>
    </w:tblPr>
  </w:style>
  <w:style w:type="table" w:styleId="Table2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2">
    <w:basedOn w:val="TableNormal"/>
    <w:tblPr>
      <w:tblStyleRowBandSize w:val="1"/>
      <w:tblStyleColBandSize w:val="1"/>
      <w:tblCellMar>
        <w:top w:w="0.0" w:type="dxa"/>
        <w:left w:w="115.0" w:type="dxa"/>
        <w:bottom w:w="0.0" w:type="dxa"/>
        <w:right w:w="115.0" w:type="dxa"/>
      </w:tblCellMar>
    </w:tblPr>
  </w:style>
  <w:style w:type="table" w:styleId="Table23">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