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100" w:lineRule="auto"/>
        <w:jc w:val="center"/>
        <w:rPr/>
      </w:pPr>
      <w:r w:rsidDel="00000000" w:rsidR="00000000" w:rsidRPr="00000000">
        <w:rPr>
          <w:b w:val="1"/>
          <w:bCs w:val="1"/>
          <w:color w:val="13385c"/>
          <w:sz w:val="60"/>
          <w:szCs w:val="60"/>
          <w:rtl w:val="0"/>
        </w:rPr>
        <w:t xml:space="preserve">ZOIKOVERTEX</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3282d"/>
          <w:sz w:val="36"/>
          <w:szCs w:val="36"/>
          <w:rtl w:val="0"/>
        </w:rPr>
        <w:t xml:space="preserve"> Agent Operating Contract Pack</w:t>
      </w: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tbl>
      <w:tblPr>
        <w:tblStyle w:val="Table1"/>
        <w:tblW w:w="9936.0" w:type="dxa"/>
        <w:jc w:val="center"/>
        <w:tblLayout w:type="fixed"/>
        <w:tblLook w:val="0400"/>
      </w:tblPr>
      <w:tblGrid>
        <w:gridCol w:w="9936"/>
        <w:tblGridChange w:id="0">
          <w:tblGrid>
            <w:gridCol w:w="9936"/>
          </w:tblGrid>
        </w:tblGridChange>
      </w:tblGrid>
      <w:tr>
        <w:trPr>
          <w:cantSplit w:val="0"/>
          <w:tblHeader w:val="0"/>
        </w:trPr>
        <w:tc>
          <w:tcPr>
            <w:shd w:fill="eef4f9" w:val="clear"/>
            <w:tcMar>
              <w:top w:w="120.0" w:type="dxa"/>
              <w:bottom w:w="120.0" w:type="dxa"/>
            </w:tcMar>
          </w:tcPr>
          <w:p w:rsidR="00000000" w:rsidDel="00000000" w:rsidP="00000000" w:rsidRDefault="00000000" w:rsidRPr="00000000" w14:paraId="00000004">
            <w:pPr>
              <w:jc w:val="center"/>
              <w:rPr/>
            </w:pPr>
            <w:r w:rsidDel="00000000" w:rsidR="00000000" w:rsidRPr="00000000">
              <w:rPr>
                <w:color w:val="23282d"/>
                <w:sz w:val="21"/>
                <w:szCs w:val="21"/>
                <w:rtl w:val="0"/>
              </w:rPr>
              <w:t xml:space="preserve">Purpose: This document defines the complete agent operating contract for ZoikoVertex. It governs agent identity, registration, state, authority, autonomy, execution control, decision coupling, governance enforcement, economic safeguards, coordination, accountability, security, recovery, observability, and failure containment. It is a binding system contract.</w:t>
            </w: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80" w:before="160" w:lineRule="auto"/>
        <w:rPr/>
      </w:pPr>
      <w:r w:rsidDel="00000000" w:rsidR="00000000" w:rsidRPr="00000000">
        <w:rPr>
          <w:b w:val="1"/>
          <w:bCs w:val="1"/>
          <w:color w:val="13385c"/>
          <w:sz w:val="31"/>
          <w:szCs w:val="31"/>
          <w:rtl w:val="0"/>
        </w:rPr>
        <w:t xml:space="preserve">0. Document Status</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color w:val="23282d"/>
          <w:sz w:val="21"/>
          <w:szCs w:val="21"/>
          <w:rtl w:val="0"/>
        </w:rPr>
        <w:t xml:space="preserve">This document is the final consolidated specification for agent operation in ZoikoVertex. It combines the original operating contract and the engineering completion layer into one locked baseline.</w:t>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912"/>
        <w:tblGridChange w:id="0">
          <w:tblGrid>
            <w:gridCol w:w="3024"/>
            <w:gridCol w:w="6912"/>
          </w:tblGrid>
        </w:tblGridChange>
      </w:tblGrid>
      <w:tr>
        <w:trPr>
          <w:cantSplit w:val="0"/>
          <w:tblHeader w:val="0"/>
        </w:trPr>
        <w:tc>
          <w:tcPr>
            <w:shd w:fill="dceaf7" w:val="clear"/>
            <w:tcMar>
              <w:top w:w="70.0" w:type="dxa"/>
              <w:bottom w:w="70.0" w:type="dxa"/>
            </w:tcMar>
            <w:vAlign w:val="center"/>
          </w:tcPr>
          <w:p w:rsidR="00000000" w:rsidDel="00000000" w:rsidP="00000000" w:rsidRDefault="00000000" w:rsidRPr="00000000" w14:paraId="00000008">
            <w:pPr>
              <w:rPr/>
            </w:pPr>
            <w:r w:rsidDel="00000000" w:rsidR="00000000" w:rsidRPr="00000000">
              <w:rPr>
                <w:b w:val="1"/>
                <w:bCs w:val="1"/>
                <w:color w:val="13385c"/>
                <w:sz w:val="20"/>
                <w:szCs w:val="20"/>
                <w:rtl w:val="0"/>
              </w:rPr>
              <w:t xml:space="preserve">Field</w:t>
            </w:r>
            <w:r w:rsidDel="00000000" w:rsidR="00000000" w:rsidRPr="00000000">
              <w:rPr>
                <w:rtl w:val="0"/>
              </w:rPr>
            </w:r>
          </w:p>
        </w:tc>
        <w:tc>
          <w:tcPr>
            <w:shd w:fill="dceaf7" w:val="clear"/>
            <w:tcMar>
              <w:top w:w="70.0" w:type="dxa"/>
              <w:bottom w:w="70.0" w:type="dxa"/>
            </w:tcMar>
            <w:vAlign w:val="center"/>
          </w:tcPr>
          <w:p w:rsidR="00000000" w:rsidDel="00000000" w:rsidP="00000000" w:rsidRDefault="00000000" w:rsidRPr="00000000" w14:paraId="00000009">
            <w:pPr>
              <w:rPr/>
            </w:pPr>
            <w:r w:rsidDel="00000000" w:rsidR="00000000" w:rsidRPr="00000000">
              <w:rPr>
                <w:b w:val="1"/>
                <w:bCs w:val="1"/>
                <w:color w:val="13385c"/>
                <w:sz w:val="20"/>
                <w:szCs w:val="20"/>
                <w:rtl w:val="0"/>
              </w:rPr>
              <w:t xml:space="preserve">Value</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0A">
            <w:pPr>
              <w:rPr/>
            </w:pPr>
            <w:r w:rsidDel="00000000" w:rsidR="00000000" w:rsidRPr="00000000">
              <w:rPr>
                <w:color w:val="23282d"/>
                <w:sz w:val="20"/>
                <w:szCs w:val="20"/>
                <w:rtl w:val="0"/>
              </w:rPr>
              <w:t xml:space="preserve">Classification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0B">
            <w:pPr>
              <w:rPr/>
            </w:pPr>
            <w:r w:rsidDel="00000000" w:rsidR="00000000" w:rsidRPr="00000000">
              <w:rPr>
                <w:color w:val="23282d"/>
                <w:sz w:val="20"/>
                <w:szCs w:val="20"/>
                <w:rtl w:val="0"/>
              </w:rPr>
              <w:t xml:space="preserve">Critical System Contract</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0C">
            <w:pPr>
              <w:rPr/>
            </w:pPr>
            <w:r w:rsidDel="00000000" w:rsidR="00000000" w:rsidRPr="00000000">
              <w:rPr>
                <w:color w:val="23282d"/>
                <w:sz w:val="20"/>
                <w:szCs w:val="20"/>
                <w:rtl w:val="0"/>
              </w:rPr>
              <w:t xml:space="preserve">Scope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0D">
            <w:pPr>
              <w:rPr/>
            </w:pPr>
            <w:r w:rsidDel="00000000" w:rsidR="00000000" w:rsidRPr="00000000">
              <w:rPr>
                <w:color w:val="23282d"/>
                <w:sz w:val="20"/>
                <w:szCs w:val="20"/>
                <w:rtl w:val="0"/>
              </w:rPr>
              <w:t xml:space="preserve">All agent-driven activity across ZoikoVertex</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0E">
            <w:pPr>
              <w:rPr/>
            </w:pPr>
            <w:r w:rsidDel="00000000" w:rsidR="00000000" w:rsidRPr="00000000">
              <w:rPr>
                <w:color w:val="23282d"/>
                <w:sz w:val="20"/>
                <w:szCs w:val="20"/>
                <w:rtl w:val="0"/>
              </w:rPr>
              <w:t xml:space="preserve">Enforcement Level</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0F">
            <w:pPr>
              <w:rPr/>
            </w:pPr>
            <w:r w:rsidDel="00000000" w:rsidR="00000000" w:rsidRPr="00000000">
              <w:rPr>
                <w:color w:val="23282d"/>
                <w:sz w:val="20"/>
                <w:szCs w:val="20"/>
                <w:rtl w:val="0"/>
              </w:rPr>
              <w:t xml:space="preserve">Non-bypassable, system enforced</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10">
            <w:pPr>
              <w:rPr/>
            </w:pPr>
            <w:r w:rsidDel="00000000" w:rsidR="00000000" w:rsidRPr="00000000">
              <w:rPr>
                <w:color w:val="23282d"/>
                <w:sz w:val="20"/>
                <w:szCs w:val="20"/>
                <w:rtl w:val="0"/>
              </w:rPr>
              <w:t xml:space="preserve">Audience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11">
            <w:pPr>
              <w:rPr/>
            </w:pPr>
            <w:r w:rsidDel="00000000" w:rsidR="00000000" w:rsidRPr="00000000">
              <w:rPr>
                <w:color w:val="23282d"/>
                <w:sz w:val="20"/>
                <w:szCs w:val="20"/>
                <w:rtl w:val="0"/>
              </w:rPr>
              <w:t xml:space="preserve">Backend engineering, AI engineering, platform architecture, SRE, security, compliance</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80" w:before="160" w:lineRule="auto"/>
        <w:rPr/>
      </w:pPr>
      <w:r w:rsidDel="00000000" w:rsidR="00000000" w:rsidRPr="00000000">
        <w:rPr>
          <w:b w:val="1"/>
          <w:bCs w:val="1"/>
          <w:color w:val="13385c"/>
          <w:sz w:val="31"/>
          <w:szCs w:val="31"/>
          <w:rtl w:val="0"/>
        </w:rPr>
        <w:t xml:space="preserve">1. System Positioning (Non-Negotiable)</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color w:val="23282d"/>
          <w:sz w:val="21"/>
          <w:szCs w:val="21"/>
          <w:rtl w:val="0"/>
        </w:rPr>
        <w:t xml:space="preserve">Agents are not independent executors. They are bounded, stateful, policy-constrained intent generators operating inside a governed execution architecture. They originate intent, but they do not possess free execution authority.</w:t>
      </w:r>
      <w:r w:rsidDel="00000000" w:rsidR="00000000" w:rsidRPr="00000000">
        <w:rPr>
          <w:rtl w:val="0"/>
        </w:rPr>
      </w:r>
    </w:p>
    <w:p w:rsidR="00000000" w:rsidDel="00000000" w:rsidP="00000000" w:rsidRDefault="00000000" w:rsidRPr="00000000" w14:paraId="00000015">
      <w:pPr>
        <w:spacing w:after="40" w:before="80" w:lineRule="auto"/>
        <w:rPr/>
      </w:pPr>
      <w:r w:rsidDel="00000000" w:rsidR="00000000" w:rsidRPr="00000000">
        <w:rPr>
          <w:b w:val="1"/>
          <w:bCs w:val="1"/>
          <w:color w:val="006699"/>
          <w:sz w:val="24"/>
          <w:szCs w:val="24"/>
          <w:rtl w:val="0"/>
        </w:rPr>
        <w:t xml:space="preserve">1.1 Absolute Execution Rule</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color w:val="23282d"/>
          <w:sz w:val="21"/>
          <w:szCs w:val="21"/>
          <w:rtl w:val="0"/>
        </w:rPr>
        <w:t xml:space="preserve">No agent may call external APIs directly, mutate system state directly, or cause financial or operational execution outside the governed system path.</w:t>
      </w:r>
      <w:r w:rsidDel="00000000" w:rsidR="00000000" w:rsidRPr="00000000">
        <w:rPr>
          <w:rtl w:val="0"/>
        </w:rPr>
      </w:r>
    </w:p>
    <w:tbl>
      <w:tblPr>
        <w:tblStyle w:val="Table3"/>
        <w:tblW w:w="9936.0" w:type="dxa"/>
        <w:jc w:val="center"/>
        <w:tblLayout w:type="fixed"/>
        <w:tblLook w:val="0400"/>
      </w:tblPr>
      <w:tblGrid>
        <w:gridCol w:w="9936"/>
        <w:tblGridChange w:id="0">
          <w:tblGrid>
            <w:gridCol w:w="9936"/>
          </w:tblGrid>
        </w:tblGridChange>
      </w:tblGrid>
      <w:tr>
        <w:trPr>
          <w:cantSplit w:val="0"/>
          <w:tblHeader w:val="0"/>
        </w:trPr>
        <w:tc>
          <w:tcPr>
            <w:shd w:fill="f5f7fa" w:val="clear"/>
            <w:tcMar>
              <w:top w:w="80.0" w:type="dxa"/>
              <w:bottom w:w="80.0" w:type="dxa"/>
            </w:tcMar>
          </w:tcPr>
          <w:p w:rsidR="00000000" w:rsidDel="00000000" w:rsidP="00000000" w:rsidRDefault="00000000" w:rsidRPr="00000000" w14:paraId="00000017">
            <w:pPr>
              <w:rPr/>
            </w:pPr>
            <w:r w:rsidDel="00000000" w:rsidR="00000000" w:rsidRPr="00000000">
              <w:rPr>
                <w:rFonts w:ascii="Consolas" w:cs="Consolas" w:eastAsia="Consolas" w:hAnsi="Consolas"/>
                <w:color w:val="23282d"/>
                <w:sz w:val="18"/>
                <w:szCs w:val="18"/>
                <w:rtl w:val="0"/>
              </w:rPr>
              <w:t xml:space="preserve">Agent → Intent API → Decision Engine → Governance Engine → Economic Engine → Execution Services</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tbl>
      <w:tblPr>
        <w:tblStyle w:val="Table4"/>
        <w:tblW w:w="9936.0" w:type="dxa"/>
        <w:jc w:val="center"/>
        <w:tblLayout w:type="fixed"/>
        <w:tblLook w:val="0400"/>
      </w:tblPr>
      <w:tblGrid>
        <w:gridCol w:w="9936"/>
        <w:tblGridChange w:id="0">
          <w:tblGrid>
            <w:gridCol w:w="9936"/>
          </w:tblGrid>
        </w:tblGridChange>
      </w:tblGrid>
      <w:tr>
        <w:trPr>
          <w:cantSplit w:val="0"/>
          <w:tblHeader w:val="0"/>
        </w:trPr>
        <w:tc>
          <w:tcPr>
            <w:shd w:fill="eef4f9" w:val="clear"/>
            <w:tcMar>
              <w:top w:w="90.0" w:type="dxa"/>
              <w:bottom w:w="90.0" w:type="dxa"/>
            </w:tcMar>
          </w:tcPr>
          <w:p w:rsidR="00000000" w:rsidDel="00000000" w:rsidP="00000000" w:rsidRDefault="00000000" w:rsidRPr="00000000" w14:paraId="00000019">
            <w:pPr>
              <w:rPr/>
            </w:pPr>
            <w:r w:rsidDel="00000000" w:rsidR="00000000" w:rsidRPr="00000000">
              <w:rPr>
                <w:b w:val="1"/>
                <w:bCs w:val="1"/>
                <w:color w:val="13385c"/>
                <w:rtl w:val="0"/>
              </w:rPr>
              <w:t xml:space="preserve">Absolute rule: </w:t>
            </w:r>
            <w:r w:rsidDel="00000000" w:rsidR="00000000" w:rsidRPr="00000000">
              <w:rPr>
                <w:color w:val="23282d"/>
                <w:rtl w:val="0"/>
              </w:rPr>
              <w:t xml:space="preserve">Any implementation path that allows an agent to bypass one of these layers is architecturally invalid and must be treated as a defect, not a feature.</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80" w:before="160" w:lineRule="auto"/>
        <w:rPr/>
      </w:pPr>
      <w:r w:rsidDel="00000000" w:rsidR="00000000" w:rsidRPr="00000000">
        <w:rPr>
          <w:b w:val="1"/>
          <w:bCs w:val="1"/>
          <w:color w:val="13385c"/>
          <w:sz w:val="31"/>
          <w:szCs w:val="31"/>
          <w:rtl w:val="0"/>
        </w:rPr>
        <w:t xml:space="preserve">2. Agent Definition Model</w:t>
      </w:r>
      <w:r w:rsidDel="00000000" w:rsidR="00000000" w:rsidRPr="00000000">
        <w:rPr>
          <w:rtl w:val="0"/>
        </w:rPr>
      </w:r>
    </w:p>
    <w:p w:rsidR="00000000" w:rsidDel="00000000" w:rsidP="00000000" w:rsidRDefault="00000000" w:rsidRPr="00000000" w14:paraId="0000001C">
      <w:pPr>
        <w:spacing w:after="40" w:before="80" w:lineRule="auto"/>
        <w:rPr/>
      </w:pPr>
      <w:r w:rsidDel="00000000" w:rsidR="00000000" w:rsidRPr="00000000">
        <w:rPr>
          <w:b w:val="1"/>
          <w:bCs w:val="1"/>
          <w:color w:val="006699"/>
          <w:sz w:val="24"/>
          <w:szCs w:val="24"/>
          <w:rtl w:val="0"/>
        </w:rPr>
        <w:t xml:space="preserve">2.1 Canonical Agent Object</w:t>
      </w:r>
      <w:r w:rsidDel="00000000" w:rsidR="00000000" w:rsidRPr="00000000">
        <w:rPr>
          <w:rtl w:val="0"/>
        </w:rPr>
      </w:r>
    </w:p>
    <w:tbl>
      <w:tblPr>
        <w:tblStyle w:val="Table5"/>
        <w:tblW w:w="9936.0" w:type="dxa"/>
        <w:jc w:val="center"/>
        <w:tblLayout w:type="fixed"/>
        <w:tblLook w:val="0400"/>
      </w:tblPr>
      <w:tblGrid>
        <w:gridCol w:w="9936"/>
        <w:tblGridChange w:id="0">
          <w:tblGrid>
            <w:gridCol w:w="9936"/>
          </w:tblGrid>
        </w:tblGridChange>
      </w:tblGrid>
      <w:tr>
        <w:trPr>
          <w:cantSplit w:val="0"/>
          <w:tblHeader w:val="0"/>
        </w:trPr>
        <w:tc>
          <w:tcPr>
            <w:shd w:fill="f5f7fa" w:val="clear"/>
            <w:tcMar>
              <w:top w:w="80.0" w:type="dxa"/>
              <w:bottom w:w="80.0" w:type="dxa"/>
            </w:tcMar>
          </w:tcPr>
          <w:p w:rsidR="00000000" w:rsidDel="00000000" w:rsidP="00000000" w:rsidRDefault="00000000" w:rsidRPr="00000000" w14:paraId="0000001D">
            <w:pPr>
              <w:rPr/>
            </w:pPr>
            <w:r w:rsidDel="00000000" w:rsidR="00000000" w:rsidRPr="00000000">
              <w:rPr>
                <w:rFonts w:ascii="Consolas" w:cs="Consolas" w:eastAsia="Consolas" w:hAnsi="Consolas"/>
                <w:color w:val="23282d"/>
                <w:sz w:val="18"/>
                <w:szCs w:val="18"/>
                <w:rtl w:val="0"/>
              </w:rPr>
              <w:t xml:space="preserve">{</w:t>
              <w:br w:type="textWrapping"/>
              <w:t xml:space="preserve">  "agent_id": "UUID",</w:t>
              <w:br w:type="textWrapping"/>
              <w:t xml:space="preserve">  "agent_name": "string",</w:t>
              <w:br w:type="textWrapping"/>
              <w:t xml:space="preserve">  "agent_type": "optimizer | executor | analytics | governance | experiment",</w:t>
              <w:br w:type="textWrapping"/>
              <w:t xml:space="preserve">  "org_id": "UUID",</w:t>
              <w:br w:type="textWrapping"/>
              <w:t xml:space="preserve">  "workspace_ids": ["UUID"],</w:t>
              <w:br w:type="textWrapping"/>
              <w:t xml:space="preserve">  "contract": {</w:t>
              <w:br w:type="textWrapping"/>
              <w:t xml:space="preserve">    "contract_version": "vX.X",</w:t>
              <w:br w:type="textWrapping"/>
              <w:t xml:space="preserve">    "schema_version": "vX",</w:t>
              <w:br w:type="textWrapping"/>
              <w:t xml:space="preserve">    "policy_version": "vX"</w:t>
              <w:br w:type="textWrapping"/>
              <w:t xml:space="preserve">  },</w:t>
              <w:br w:type="textWrapping"/>
              <w:t xml:space="preserve">  "state": "ACTIVE | PAUSED | DEGRADED | SUSPENDED | TERMINATED",</w:t>
              <w:br w:type="textWrapping"/>
              <w:t xml:space="preserve">  "autonomy_level": "D0 | D1 | D2 | D3",</w:t>
              <w:br w:type="textWrapping"/>
              <w:t xml:space="preserve">  "authority": {},</w:t>
              <w:br w:type="textWrapping"/>
              <w:t xml:space="preserve">  "trust_profile": {},</w:t>
              <w:br w:type="textWrapping"/>
              <w:t xml:space="preserve">  "execution_profile": {},</w:t>
              <w:br w:type="textWrapping"/>
              <w:t xml:space="preserve">  "created_at": "timestamp",</w:t>
              <w:br w:type="textWrapping"/>
              <w:t xml:space="preserve">  "updated_at": "timestamp"</w:t>
              <w:br w:type="textWrapping"/>
              <w:t xml:space="preserve">}</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40" w:before="80" w:lineRule="auto"/>
        <w:rPr/>
      </w:pPr>
      <w:r w:rsidDel="00000000" w:rsidR="00000000" w:rsidRPr="00000000">
        <w:rPr>
          <w:b w:val="1"/>
          <w:bCs w:val="1"/>
          <w:color w:val="006699"/>
          <w:sz w:val="24"/>
          <w:szCs w:val="24"/>
          <w:rtl w:val="0"/>
        </w:rPr>
        <w:t xml:space="preserve">2.2 Registration Requirements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Every agent must be registered inside a tenant context before first activation.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Every agent must reference a versioned contract.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Every agent must have authority boundaries, an autonomy level, and a trust profile baseline.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No unregistered or anonymous agent may enter the intent path.</w:t>
      </w:r>
      <w:r w:rsidDel="00000000" w:rsidR="00000000" w:rsidRPr="00000000">
        <w:rPr>
          <w:rtl w:val="0"/>
        </w:rPr>
      </w:r>
    </w:p>
    <w:p w:rsidR="00000000" w:rsidDel="00000000" w:rsidP="00000000" w:rsidRDefault="00000000" w:rsidRPr="00000000" w14:paraId="00000024">
      <w:pPr>
        <w:spacing w:after="80" w:before="160" w:lineRule="auto"/>
        <w:rPr/>
      </w:pPr>
      <w:r w:rsidDel="00000000" w:rsidR="00000000" w:rsidRPr="00000000">
        <w:rPr>
          <w:b w:val="1"/>
          <w:bCs w:val="1"/>
          <w:color w:val="13385c"/>
          <w:sz w:val="31"/>
          <w:szCs w:val="31"/>
          <w:rtl w:val="0"/>
        </w:rPr>
        <w:t xml:space="preserve">3. Agent State Model</w:t>
      </w:r>
      <w:r w:rsidDel="00000000" w:rsidR="00000000" w:rsidRPr="00000000">
        <w:rPr>
          <w:rtl w:val="0"/>
        </w:rPr>
      </w:r>
    </w:p>
    <w:tbl>
      <w:tblPr>
        <w:tblStyle w:val="Table6"/>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3528"/>
        <w:gridCol w:w="4680"/>
        <w:tblGridChange w:id="0">
          <w:tblGrid>
            <w:gridCol w:w="1656"/>
            <w:gridCol w:w="3528"/>
            <w:gridCol w:w="4680"/>
          </w:tblGrid>
        </w:tblGridChange>
      </w:tblGrid>
      <w:tr>
        <w:trPr>
          <w:cantSplit w:val="0"/>
          <w:tblHeader w:val="0"/>
        </w:trPr>
        <w:tc>
          <w:tcPr>
            <w:shd w:fill="dceaf7" w:val="clear"/>
            <w:tcMar>
              <w:top w:w="70.0" w:type="dxa"/>
              <w:bottom w:w="70.0" w:type="dxa"/>
            </w:tcMar>
            <w:vAlign w:val="center"/>
          </w:tcPr>
          <w:p w:rsidR="00000000" w:rsidDel="00000000" w:rsidP="00000000" w:rsidRDefault="00000000" w:rsidRPr="00000000" w14:paraId="00000025">
            <w:pPr>
              <w:rPr/>
            </w:pPr>
            <w:r w:rsidDel="00000000" w:rsidR="00000000" w:rsidRPr="00000000">
              <w:rPr>
                <w:b w:val="1"/>
                <w:bCs w:val="1"/>
                <w:color w:val="13385c"/>
                <w:sz w:val="20"/>
                <w:szCs w:val="20"/>
                <w:rtl w:val="0"/>
              </w:rPr>
              <w:t xml:space="preserve">State</w:t>
            </w:r>
            <w:r w:rsidDel="00000000" w:rsidR="00000000" w:rsidRPr="00000000">
              <w:rPr>
                <w:rtl w:val="0"/>
              </w:rPr>
            </w:r>
          </w:p>
        </w:tc>
        <w:tc>
          <w:tcPr>
            <w:shd w:fill="dceaf7" w:val="clear"/>
            <w:tcMar>
              <w:top w:w="70.0" w:type="dxa"/>
              <w:bottom w:w="70.0" w:type="dxa"/>
            </w:tcMar>
            <w:vAlign w:val="center"/>
          </w:tcPr>
          <w:p w:rsidR="00000000" w:rsidDel="00000000" w:rsidP="00000000" w:rsidRDefault="00000000" w:rsidRPr="00000000" w14:paraId="00000026">
            <w:pPr>
              <w:rPr/>
            </w:pPr>
            <w:r w:rsidDel="00000000" w:rsidR="00000000" w:rsidRPr="00000000">
              <w:rPr>
                <w:b w:val="1"/>
                <w:bCs w:val="1"/>
                <w:color w:val="13385c"/>
                <w:sz w:val="20"/>
                <w:szCs w:val="20"/>
                <w:rtl w:val="0"/>
              </w:rPr>
              <w:t xml:space="preserve">Description</w:t>
            </w:r>
            <w:r w:rsidDel="00000000" w:rsidR="00000000" w:rsidRPr="00000000">
              <w:rPr>
                <w:rtl w:val="0"/>
              </w:rPr>
            </w:r>
          </w:p>
        </w:tc>
        <w:tc>
          <w:tcPr>
            <w:shd w:fill="dceaf7" w:val="clear"/>
            <w:tcMar>
              <w:top w:w="70.0" w:type="dxa"/>
              <w:bottom w:w="70.0" w:type="dxa"/>
            </w:tcMar>
            <w:vAlign w:val="center"/>
          </w:tcPr>
          <w:p w:rsidR="00000000" w:rsidDel="00000000" w:rsidP="00000000" w:rsidRDefault="00000000" w:rsidRPr="00000000" w14:paraId="00000027">
            <w:pPr>
              <w:rPr/>
            </w:pPr>
            <w:r w:rsidDel="00000000" w:rsidR="00000000" w:rsidRPr="00000000">
              <w:rPr>
                <w:b w:val="1"/>
                <w:bCs w:val="1"/>
                <w:color w:val="13385c"/>
                <w:sz w:val="20"/>
                <w:szCs w:val="20"/>
                <w:rtl w:val="0"/>
              </w:rPr>
              <w:t xml:space="preserve">Allowed Behaviour</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28">
            <w:pPr>
              <w:rPr/>
            </w:pPr>
            <w:r w:rsidDel="00000000" w:rsidR="00000000" w:rsidRPr="00000000">
              <w:rPr>
                <w:color w:val="23282d"/>
                <w:sz w:val="20"/>
                <w:szCs w:val="20"/>
                <w:rtl w:val="0"/>
              </w:rPr>
              <w:t xml:space="preserve">ACTIVE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29">
            <w:pPr>
              <w:rPr/>
            </w:pPr>
            <w:r w:rsidDel="00000000" w:rsidR="00000000" w:rsidRPr="00000000">
              <w:rPr>
                <w:color w:val="23282d"/>
                <w:sz w:val="20"/>
                <w:szCs w:val="20"/>
                <w:rtl w:val="0"/>
              </w:rPr>
              <w:t xml:space="preserve">Full operation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2A">
            <w:pPr>
              <w:rPr/>
            </w:pPr>
            <w:r w:rsidDel="00000000" w:rsidR="00000000" w:rsidRPr="00000000">
              <w:rPr>
                <w:color w:val="23282d"/>
                <w:sz w:val="20"/>
                <w:szCs w:val="20"/>
                <w:rtl w:val="0"/>
              </w:rPr>
              <w:t xml:space="preserve">Full contract execution</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2B">
            <w:pPr>
              <w:rPr/>
            </w:pPr>
            <w:r w:rsidDel="00000000" w:rsidR="00000000" w:rsidRPr="00000000">
              <w:rPr>
                <w:color w:val="23282d"/>
                <w:sz w:val="20"/>
                <w:szCs w:val="20"/>
                <w:rtl w:val="0"/>
              </w:rPr>
              <w:t xml:space="preserve">PAUSED</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2C">
            <w:pPr>
              <w:rPr/>
            </w:pPr>
            <w:r w:rsidDel="00000000" w:rsidR="00000000" w:rsidRPr="00000000">
              <w:rPr>
                <w:color w:val="23282d"/>
                <w:sz w:val="20"/>
                <w:szCs w:val="20"/>
                <w:rtl w:val="0"/>
              </w:rPr>
              <w:t xml:space="preserve">Temporarily halted</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2D">
            <w:pPr>
              <w:rPr/>
            </w:pPr>
            <w:r w:rsidDel="00000000" w:rsidR="00000000" w:rsidRPr="00000000">
              <w:rPr>
                <w:color w:val="23282d"/>
                <w:sz w:val="20"/>
                <w:szCs w:val="20"/>
                <w:rtl w:val="0"/>
              </w:rPr>
              <w:t xml:space="preserve">No new intents</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2E">
            <w:pPr>
              <w:rPr/>
            </w:pPr>
            <w:r w:rsidDel="00000000" w:rsidR="00000000" w:rsidRPr="00000000">
              <w:rPr>
                <w:color w:val="23282d"/>
                <w:sz w:val="20"/>
                <w:szCs w:val="20"/>
                <w:rtl w:val="0"/>
              </w:rPr>
              <w:t xml:space="preserve">DEGRADED</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2F">
            <w:pPr>
              <w:rPr/>
            </w:pPr>
            <w:r w:rsidDel="00000000" w:rsidR="00000000" w:rsidRPr="00000000">
              <w:rPr>
                <w:color w:val="23282d"/>
                <w:sz w:val="20"/>
                <w:szCs w:val="20"/>
                <w:rtl w:val="0"/>
              </w:rPr>
              <w:t xml:space="preserve">Restricted operation</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30">
            <w:pPr>
              <w:rPr/>
            </w:pPr>
            <w:r w:rsidDel="00000000" w:rsidR="00000000" w:rsidRPr="00000000">
              <w:rPr>
                <w:color w:val="23282d"/>
                <w:sz w:val="20"/>
                <w:szCs w:val="20"/>
                <w:rtl w:val="0"/>
              </w:rPr>
              <w:t xml:space="preserve">Limited scope and stricter thresholds</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31">
            <w:pPr>
              <w:rPr/>
            </w:pPr>
            <w:r w:rsidDel="00000000" w:rsidR="00000000" w:rsidRPr="00000000">
              <w:rPr>
                <w:color w:val="23282d"/>
                <w:sz w:val="20"/>
                <w:szCs w:val="20"/>
                <w:rtl w:val="0"/>
              </w:rPr>
              <w:t xml:space="preserve">SUSPENDED</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32">
            <w:pPr>
              <w:rPr/>
            </w:pPr>
            <w:r w:rsidDel="00000000" w:rsidR="00000000" w:rsidRPr="00000000">
              <w:rPr>
                <w:color w:val="23282d"/>
                <w:sz w:val="20"/>
                <w:szCs w:val="20"/>
                <w:rtl w:val="0"/>
              </w:rPr>
              <w:t xml:space="preserve">Blocked pending investigation or control event</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33">
            <w:pPr>
              <w:rPr/>
            </w:pPr>
            <w:r w:rsidDel="00000000" w:rsidR="00000000" w:rsidRPr="00000000">
              <w:rPr>
                <w:color w:val="23282d"/>
                <w:sz w:val="20"/>
                <w:szCs w:val="20"/>
                <w:rtl w:val="0"/>
              </w:rPr>
              <w:t xml:space="preserve">No execution</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34">
            <w:pPr>
              <w:rPr/>
            </w:pPr>
            <w:r w:rsidDel="00000000" w:rsidR="00000000" w:rsidRPr="00000000">
              <w:rPr>
                <w:color w:val="23282d"/>
                <w:sz w:val="20"/>
                <w:szCs w:val="20"/>
                <w:rtl w:val="0"/>
              </w:rPr>
              <w:t xml:space="preserve">TERMINATED</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35">
            <w:pPr>
              <w:rPr/>
            </w:pPr>
            <w:r w:rsidDel="00000000" w:rsidR="00000000" w:rsidRPr="00000000">
              <w:rPr>
                <w:color w:val="23282d"/>
                <w:sz w:val="20"/>
                <w:szCs w:val="20"/>
                <w:rtl w:val="0"/>
              </w:rPr>
              <w:t xml:space="preserve">Permanently disabled</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36">
            <w:pPr>
              <w:rPr/>
            </w:pPr>
            <w:r w:rsidDel="00000000" w:rsidR="00000000" w:rsidRPr="00000000">
              <w:rPr>
                <w:color w:val="23282d"/>
                <w:sz w:val="20"/>
                <w:szCs w:val="20"/>
                <w:rtl w:val="0"/>
              </w:rPr>
              <w:t xml:space="preserve">No activity</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40" w:before="80" w:lineRule="auto"/>
        <w:rPr/>
      </w:pPr>
      <w:r w:rsidDel="00000000" w:rsidR="00000000" w:rsidRPr="00000000">
        <w:rPr>
          <w:b w:val="1"/>
          <w:bCs w:val="1"/>
          <w:color w:val="006699"/>
          <w:sz w:val="24"/>
          <w:szCs w:val="24"/>
          <w:rtl w:val="0"/>
        </w:rPr>
        <w:t xml:space="preserve">3.1 State Persistence Rules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Agent state must be stored in the primary transactional database.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All state transitions must emit state-change events.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State history must be immutable and auditable.</w:t>
      </w:r>
      <w:r w:rsidDel="00000000" w:rsidR="00000000" w:rsidRPr="00000000">
        <w:rPr>
          <w:rtl w:val="0"/>
        </w:rPr>
      </w:r>
    </w:p>
    <w:p w:rsidR="00000000" w:rsidDel="00000000" w:rsidP="00000000" w:rsidRDefault="00000000" w:rsidRPr="00000000" w14:paraId="0000003C">
      <w:pPr>
        <w:spacing w:after="40" w:before="80" w:lineRule="auto"/>
        <w:rPr/>
      </w:pPr>
      <w:r w:rsidDel="00000000" w:rsidR="00000000" w:rsidRPr="00000000">
        <w:rPr>
          <w:b w:val="1"/>
          <w:bCs w:val="1"/>
          <w:color w:val="006699"/>
          <w:sz w:val="24"/>
          <w:szCs w:val="24"/>
          <w:rtl w:val="0"/>
        </w:rPr>
        <w:t xml:space="preserve">3.2 State Transition Rules</w:t>
      </w:r>
      <w:r w:rsidDel="00000000" w:rsidR="00000000" w:rsidRPr="00000000">
        <w:rPr>
          <w:rtl w:val="0"/>
        </w:rPr>
      </w:r>
    </w:p>
    <w:tbl>
      <w:tblPr>
        <w:tblStyle w:val="Table7"/>
        <w:tblW w:w="9936.0" w:type="dxa"/>
        <w:jc w:val="center"/>
        <w:tblLayout w:type="fixed"/>
        <w:tblLook w:val="0400"/>
      </w:tblPr>
      <w:tblGrid>
        <w:gridCol w:w="9936"/>
        <w:tblGridChange w:id="0">
          <w:tblGrid>
            <w:gridCol w:w="9936"/>
          </w:tblGrid>
        </w:tblGridChange>
      </w:tblGrid>
      <w:tr>
        <w:trPr>
          <w:cantSplit w:val="0"/>
          <w:tblHeader w:val="0"/>
        </w:trPr>
        <w:tc>
          <w:tcPr>
            <w:shd w:fill="f5f7fa" w:val="clear"/>
            <w:tcMar>
              <w:top w:w="80.0" w:type="dxa"/>
              <w:bottom w:w="80.0" w:type="dxa"/>
            </w:tcMar>
          </w:tcPr>
          <w:p w:rsidR="00000000" w:rsidDel="00000000" w:rsidP="00000000" w:rsidRDefault="00000000" w:rsidRPr="00000000" w14:paraId="0000003D">
            <w:pPr>
              <w:rPr/>
            </w:pPr>
            <w:r w:rsidDel="00000000" w:rsidR="00000000" w:rsidRPr="00000000">
              <w:rPr>
                <w:rFonts w:ascii="Consolas" w:cs="Consolas" w:eastAsia="Consolas" w:hAnsi="Consolas"/>
                <w:color w:val="23282d"/>
                <w:sz w:val="18"/>
                <w:szCs w:val="18"/>
                <w:rtl w:val="0"/>
              </w:rPr>
              <w:t xml:space="preserve">ACTIVE → DEGRADED (performance anomaly)</w:t>
              <w:br w:type="textWrapping"/>
              <w:t xml:space="preserve">ACTIVE → PAUSED (manual or scheduled)</w:t>
              <w:br w:type="textWrapping"/>
              <w:t xml:space="preserve">DEGRADED → ACTIVE (validated recovery)</w:t>
              <w:br w:type="textWrapping"/>
              <w:t xml:space="preserve">ANY → SUSPENDED (policy breach / anomaly / kill condition)</w:t>
              <w:br w:type="textWrapping"/>
              <w:t xml:space="preserve">SUSPENDED → TERMINATED (confirmed violation or administrative retirement)</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40" w:before="80" w:lineRule="auto"/>
        <w:rPr/>
      </w:pPr>
      <w:r w:rsidDel="00000000" w:rsidR="00000000" w:rsidRPr="00000000">
        <w:rPr>
          <w:b w:val="1"/>
          <w:bCs w:val="1"/>
          <w:color w:val="006699"/>
          <w:sz w:val="24"/>
          <w:szCs w:val="24"/>
          <w:rtl w:val="0"/>
        </w:rPr>
        <w:t xml:space="preserve">3.3 Enforcement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Execution Services must reject any agent not in ACTIVE or explicitly allowed DEGRADED mode.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Decision Engine must validate state before approving any execution-intent flow.</w:t>
      </w:r>
      <w:r w:rsidDel="00000000" w:rsidR="00000000" w:rsidRPr="00000000">
        <w:rPr>
          <w:rtl w:val="0"/>
        </w:rPr>
      </w:r>
    </w:p>
    <w:p w:rsidR="00000000" w:rsidDel="00000000" w:rsidP="00000000" w:rsidRDefault="00000000" w:rsidRPr="00000000" w14:paraId="00000042">
      <w:pPr>
        <w:spacing w:after="80" w:before="160" w:lineRule="auto"/>
        <w:rPr/>
      </w:pPr>
      <w:r w:rsidDel="00000000" w:rsidR="00000000" w:rsidRPr="00000000">
        <w:rPr>
          <w:b w:val="1"/>
          <w:bCs w:val="1"/>
          <w:color w:val="13385c"/>
          <w:sz w:val="31"/>
          <w:szCs w:val="31"/>
          <w:rtl w:val="0"/>
        </w:rPr>
        <w:t xml:space="preserve">4. Agent Contract Versioning</w:t>
      </w:r>
      <w:r w:rsidDel="00000000" w:rsidR="00000000" w:rsidRPr="00000000">
        <w:rPr>
          <w:rtl w:val="0"/>
        </w:rPr>
      </w:r>
    </w:p>
    <w:p w:rsidR="00000000" w:rsidDel="00000000" w:rsidP="00000000" w:rsidRDefault="00000000" w:rsidRPr="00000000" w14:paraId="00000043">
      <w:pPr>
        <w:spacing w:after="40" w:before="80" w:lineRule="auto"/>
        <w:rPr/>
      </w:pPr>
      <w:r w:rsidDel="00000000" w:rsidR="00000000" w:rsidRPr="00000000">
        <w:rPr>
          <w:b w:val="1"/>
          <w:bCs w:val="1"/>
          <w:color w:val="006699"/>
          <w:sz w:val="24"/>
          <w:szCs w:val="24"/>
          <w:rtl w:val="0"/>
        </w:rPr>
        <w:t xml:space="preserve">4.1 Contract Object</w:t>
      </w:r>
      <w:r w:rsidDel="00000000" w:rsidR="00000000" w:rsidRPr="00000000">
        <w:rPr>
          <w:rtl w:val="0"/>
        </w:rPr>
      </w:r>
    </w:p>
    <w:tbl>
      <w:tblPr>
        <w:tblStyle w:val="Table8"/>
        <w:tblW w:w="9936.0" w:type="dxa"/>
        <w:jc w:val="center"/>
        <w:tblLayout w:type="fixed"/>
        <w:tblLook w:val="0400"/>
      </w:tblPr>
      <w:tblGrid>
        <w:gridCol w:w="9936"/>
        <w:tblGridChange w:id="0">
          <w:tblGrid>
            <w:gridCol w:w="9936"/>
          </w:tblGrid>
        </w:tblGridChange>
      </w:tblGrid>
      <w:tr>
        <w:trPr>
          <w:cantSplit w:val="0"/>
          <w:tblHeader w:val="0"/>
        </w:trPr>
        <w:tc>
          <w:tcPr>
            <w:shd w:fill="f5f7fa" w:val="clear"/>
            <w:tcMar>
              <w:top w:w="80.0" w:type="dxa"/>
              <w:bottom w:w="80.0" w:type="dxa"/>
            </w:tcMar>
          </w:tcPr>
          <w:p w:rsidR="00000000" w:rsidDel="00000000" w:rsidP="00000000" w:rsidRDefault="00000000" w:rsidRPr="00000000" w14:paraId="00000044">
            <w:pPr>
              <w:rPr/>
            </w:pPr>
            <w:r w:rsidDel="00000000" w:rsidR="00000000" w:rsidRPr="00000000">
              <w:rPr>
                <w:rFonts w:ascii="Consolas" w:cs="Consolas" w:eastAsia="Consolas" w:hAnsi="Consolas"/>
                <w:color w:val="23282d"/>
                <w:sz w:val="18"/>
                <w:szCs w:val="18"/>
                <w:rtl w:val="0"/>
              </w:rPr>
              <w:t xml:space="preserve">{</w:t>
              <w:br w:type="textWrapping"/>
              <w:t xml:space="preserve">  "contract_version": "v1.3",</w:t>
              <w:br w:type="textWrapping"/>
              <w:t xml:space="preserve">  "breaking_change": false,</w:t>
              <w:br w:type="textWrapping"/>
              <w:t xml:space="preserve">  "migration_required": true,</w:t>
              <w:br w:type="textWrapping"/>
              <w:t xml:space="preserve">  "previous_version": "v1.2"</w:t>
              <w:br w:type="textWrapping"/>
              <w:t xml:space="preserve">}</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40" w:before="80" w:lineRule="auto"/>
        <w:rPr/>
      </w:pPr>
      <w:r w:rsidDel="00000000" w:rsidR="00000000" w:rsidRPr="00000000">
        <w:rPr>
          <w:b w:val="1"/>
          <w:bCs w:val="1"/>
          <w:color w:val="006699"/>
          <w:sz w:val="24"/>
          <w:szCs w:val="24"/>
          <w:rtl w:val="0"/>
        </w:rPr>
        <w:t xml:space="preserve">4.2 Rules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Every agent must operate under a versioned contract.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Deployed contracts are immutable; changes require a new contract version.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Breaking changes require a migration path and rollback plan.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Decision Engine and API layer must support multi-version contract validation during transition periods.</w:t>
      </w:r>
      <w:r w:rsidDel="00000000" w:rsidR="00000000" w:rsidRPr="00000000">
        <w:rPr>
          <w:rtl w:val="0"/>
        </w:rPr>
      </w:r>
    </w:p>
    <w:p w:rsidR="00000000" w:rsidDel="00000000" w:rsidP="00000000" w:rsidRDefault="00000000" w:rsidRPr="00000000" w14:paraId="0000004B">
      <w:pPr>
        <w:spacing w:after="40" w:before="80" w:lineRule="auto"/>
        <w:rPr/>
      </w:pPr>
      <w:r w:rsidDel="00000000" w:rsidR="00000000" w:rsidRPr="00000000">
        <w:rPr>
          <w:b w:val="1"/>
          <w:bCs w:val="1"/>
          <w:color w:val="006699"/>
          <w:sz w:val="24"/>
          <w:szCs w:val="24"/>
          <w:rtl w:val="0"/>
        </w:rPr>
        <w:t xml:space="preserve">4.3 Migration Flow</w:t>
      </w:r>
      <w:r w:rsidDel="00000000" w:rsidR="00000000" w:rsidRPr="00000000">
        <w:rPr>
          <w:rtl w:val="0"/>
        </w:rPr>
      </w:r>
    </w:p>
    <w:tbl>
      <w:tblPr>
        <w:tblStyle w:val="Table9"/>
        <w:tblW w:w="9936.0" w:type="dxa"/>
        <w:jc w:val="center"/>
        <w:tblLayout w:type="fixed"/>
        <w:tblLook w:val="0400"/>
      </w:tblPr>
      <w:tblGrid>
        <w:gridCol w:w="9936"/>
        <w:tblGridChange w:id="0">
          <w:tblGrid>
            <w:gridCol w:w="9936"/>
          </w:tblGrid>
        </w:tblGridChange>
      </w:tblGrid>
      <w:tr>
        <w:trPr>
          <w:cantSplit w:val="0"/>
          <w:tblHeader w:val="0"/>
        </w:trPr>
        <w:tc>
          <w:tcPr>
            <w:shd w:fill="f5f7fa" w:val="clear"/>
            <w:tcMar>
              <w:top w:w="80.0" w:type="dxa"/>
              <w:bottom w:w="80.0" w:type="dxa"/>
            </w:tcMar>
          </w:tcPr>
          <w:p w:rsidR="00000000" w:rsidDel="00000000" w:rsidP="00000000" w:rsidRDefault="00000000" w:rsidRPr="00000000" w14:paraId="0000004C">
            <w:pPr>
              <w:rPr/>
            </w:pPr>
            <w:r w:rsidDel="00000000" w:rsidR="00000000" w:rsidRPr="00000000">
              <w:rPr>
                <w:rFonts w:ascii="Consolas" w:cs="Consolas" w:eastAsia="Consolas" w:hAnsi="Consolas"/>
                <w:color w:val="23282d"/>
                <w:sz w:val="18"/>
                <w:szCs w:val="18"/>
                <w:rtl w:val="0"/>
              </w:rPr>
              <w:t xml:space="preserve">Old Contract → Migration Layer → New Contract → Validation → Activation</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80" w:before="160" w:lineRule="auto"/>
        <w:rPr/>
      </w:pPr>
      <w:r w:rsidDel="00000000" w:rsidR="00000000" w:rsidRPr="00000000">
        <w:rPr>
          <w:b w:val="1"/>
          <w:bCs w:val="1"/>
          <w:color w:val="13385c"/>
          <w:sz w:val="31"/>
          <w:szCs w:val="31"/>
          <w:rtl w:val="0"/>
        </w:rPr>
        <w:t xml:space="preserve">5. Authority Model</w:t>
      </w:r>
      <w:r w:rsidDel="00000000" w:rsidR="00000000" w:rsidRPr="00000000">
        <w:rPr>
          <w:rtl w:val="0"/>
        </w:rPr>
      </w:r>
    </w:p>
    <w:p w:rsidR="00000000" w:rsidDel="00000000" w:rsidP="00000000" w:rsidRDefault="00000000" w:rsidRPr="00000000" w14:paraId="0000004F">
      <w:pPr>
        <w:spacing w:after="80" w:lineRule="auto"/>
        <w:rPr/>
      </w:pPr>
      <w:r w:rsidDel="00000000" w:rsidR="00000000" w:rsidRPr="00000000">
        <w:rPr>
          <w:color w:val="23282d"/>
          <w:sz w:val="21"/>
          <w:szCs w:val="21"/>
          <w:rtl w:val="0"/>
        </w:rPr>
        <w:t xml:space="preserve">Every agent is constrained along four dimensions simultaneously. This prevents agents from over-optimizing or acting outside business intent.</w:t>
      </w:r>
      <w:r w:rsidDel="00000000" w:rsidR="00000000" w:rsidRPr="00000000">
        <w:rPr>
          <w:rtl w:val="0"/>
        </w:rPr>
      </w:r>
    </w:p>
    <w:p w:rsidR="00000000" w:rsidDel="00000000" w:rsidP="00000000" w:rsidRDefault="00000000" w:rsidRPr="00000000" w14:paraId="00000050">
      <w:pPr>
        <w:spacing w:after="40" w:before="80" w:lineRule="auto"/>
        <w:rPr/>
      </w:pPr>
      <w:r w:rsidDel="00000000" w:rsidR="00000000" w:rsidRPr="00000000">
        <w:rPr>
          <w:b w:val="1"/>
          <w:bCs w:val="1"/>
          <w:color w:val="006699"/>
          <w:sz w:val="24"/>
          <w:szCs w:val="24"/>
          <w:rtl w:val="0"/>
        </w:rPr>
        <w:t xml:space="preserve">5.1 Authority Structure</w:t>
      </w:r>
      <w:r w:rsidDel="00000000" w:rsidR="00000000" w:rsidRPr="00000000">
        <w:rPr>
          <w:rtl w:val="0"/>
        </w:rPr>
      </w:r>
    </w:p>
    <w:tbl>
      <w:tblPr>
        <w:tblStyle w:val="Table10"/>
        <w:tblW w:w="9936.0" w:type="dxa"/>
        <w:jc w:val="center"/>
        <w:tblLayout w:type="fixed"/>
        <w:tblLook w:val="0400"/>
      </w:tblPr>
      <w:tblGrid>
        <w:gridCol w:w="9936"/>
        <w:tblGridChange w:id="0">
          <w:tblGrid>
            <w:gridCol w:w="9936"/>
          </w:tblGrid>
        </w:tblGridChange>
      </w:tblGrid>
      <w:tr>
        <w:trPr>
          <w:cantSplit w:val="0"/>
          <w:tblHeader w:val="0"/>
        </w:trPr>
        <w:tc>
          <w:tcPr>
            <w:shd w:fill="f5f7fa" w:val="clear"/>
            <w:tcMar>
              <w:top w:w="80.0" w:type="dxa"/>
              <w:bottom w:w="80.0" w:type="dxa"/>
            </w:tcMar>
          </w:tcPr>
          <w:p w:rsidR="00000000" w:rsidDel="00000000" w:rsidP="00000000" w:rsidRDefault="00000000" w:rsidRPr="00000000" w14:paraId="00000051">
            <w:pPr>
              <w:rPr/>
            </w:pPr>
            <w:r w:rsidDel="00000000" w:rsidR="00000000" w:rsidRPr="00000000">
              <w:rPr>
                <w:rFonts w:ascii="Consolas" w:cs="Consolas" w:eastAsia="Consolas" w:hAnsi="Consolas"/>
                <w:color w:val="23282d"/>
                <w:sz w:val="18"/>
                <w:szCs w:val="18"/>
                <w:rtl w:val="0"/>
              </w:rPr>
              <w:t xml:space="preserve">{</w:t>
              <w:br w:type="textWrapping"/>
              <w:t xml:space="preserve">  "authority": {</w:t>
              <w:br w:type="textWrapping"/>
              <w:t xml:space="preserve">    "financial": {</w:t>
              <w:br w:type="textWrapping"/>
              <w:t xml:space="preserve">      "daily_limit": 1000,</w:t>
              <w:br w:type="textWrapping"/>
              <w:t xml:space="preserve">      "per_action_limit": 200</w:t>
              <w:br w:type="textWrapping"/>
              <w:t xml:space="preserve">    },</w:t>
              <w:br w:type="textWrapping"/>
              <w:t xml:space="preserve">    "operational": {</w:t>
              <w:br w:type="textWrapping"/>
              <w:t xml:space="preserve">      "max_actions_per_hour": 5,</w:t>
              <w:br w:type="textWrapping"/>
              <w:t xml:space="preserve">      "max_parallel_actions": 2</w:t>
              <w:br w:type="textWrapping"/>
              <w:t xml:space="preserve">    },</w:t>
              <w:br w:type="textWrapping"/>
              <w:t xml:space="preserve">    "temporal": {</w:t>
              <w:br w:type="textWrapping"/>
              <w:t xml:space="preserve">      "cooldown_seconds": 300,</w:t>
              <w:br w:type="textWrapping"/>
              <w:t xml:space="preserve">      "execution_window": ["09:00-18:00"]</w:t>
              <w:br w:type="textWrapping"/>
              <w:t xml:space="preserve">    },</w:t>
              <w:br w:type="textWrapping"/>
              <w:t xml:space="preserve">    "strategic": {</w:t>
              <w:br w:type="textWrapping"/>
              <w:t xml:space="preserve">      "allowed_domains": ["ads", "email"],</w:t>
              <w:br w:type="textWrapping"/>
              <w:t xml:space="preserve">      "allowed_channels": ["meta", "google"]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40" w:before="80" w:lineRule="auto"/>
        <w:rPr/>
      </w:pPr>
      <w:r w:rsidDel="00000000" w:rsidR="00000000" w:rsidRPr="00000000">
        <w:rPr>
          <w:b w:val="1"/>
          <w:bCs w:val="1"/>
          <w:color w:val="006699"/>
          <w:sz w:val="24"/>
          <w:szCs w:val="24"/>
          <w:rtl w:val="0"/>
        </w:rPr>
        <w:t xml:space="preserve">5.2 Enforcement Points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Decision Engine validates authority before decision approval.</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Execution Services revalidate authority before action dispatch.</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Authority violations are hard rejects with audit records.</w:t>
      </w:r>
      <w:r w:rsidDel="00000000" w:rsidR="00000000" w:rsidRPr="00000000">
        <w:rPr>
          <w:rtl w:val="0"/>
        </w:rPr>
      </w:r>
    </w:p>
    <w:p w:rsidR="00000000" w:rsidDel="00000000" w:rsidP="00000000" w:rsidRDefault="00000000" w:rsidRPr="00000000" w14:paraId="00000057">
      <w:pPr>
        <w:spacing w:after="80" w:before="160" w:lineRule="auto"/>
        <w:rPr/>
      </w:pPr>
      <w:r w:rsidDel="00000000" w:rsidR="00000000" w:rsidRPr="00000000">
        <w:rPr>
          <w:b w:val="1"/>
          <w:bCs w:val="1"/>
          <w:color w:val="13385c"/>
          <w:sz w:val="31"/>
          <w:szCs w:val="31"/>
          <w:rtl w:val="0"/>
        </w:rPr>
        <w:t xml:space="preserve">6. Autonomy Model</w:t>
      </w:r>
      <w:r w:rsidDel="00000000" w:rsidR="00000000" w:rsidRPr="00000000">
        <w:rPr>
          <w:rtl w:val="0"/>
        </w:rPr>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7920"/>
        <w:tblGridChange w:id="0">
          <w:tblGrid>
            <w:gridCol w:w="1440"/>
            <w:gridCol w:w="7920"/>
          </w:tblGrid>
        </w:tblGridChange>
      </w:tblGrid>
      <w:tr>
        <w:trPr>
          <w:cantSplit w:val="0"/>
          <w:tblHeader w:val="0"/>
        </w:trPr>
        <w:tc>
          <w:tcPr>
            <w:shd w:fill="dceaf7" w:val="clear"/>
            <w:tcMar>
              <w:top w:w="70.0" w:type="dxa"/>
              <w:bottom w:w="70.0" w:type="dxa"/>
            </w:tcMar>
            <w:vAlign w:val="center"/>
          </w:tcPr>
          <w:p w:rsidR="00000000" w:rsidDel="00000000" w:rsidP="00000000" w:rsidRDefault="00000000" w:rsidRPr="00000000" w14:paraId="00000058">
            <w:pPr>
              <w:rPr/>
            </w:pPr>
            <w:r w:rsidDel="00000000" w:rsidR="00000000" w:rsidRPr="00000000">
              <w:rPr>
                <w:b w:val="1"/>
                <w:bCs w:val="1"/>
                <w:color w:val="13385c"/>
                <w:sz w:val="20"/>
                <w:szCs w:val="20"/>
                <w:rtl w:val="0"/>
              </w:rPr>
              <w:t xml:space="preserve">Level</w:t>
            </w:r>
            <w:r w:rsidDel="00000000" w:rsidR="00000000" w:rsidRPr="00000000">
              <w:rPr>
                <w:rtl w:val="0"/>
              </w:rPr>
            </w:r>
          </w:p>
        </w:tc>
        <w:tc>
          <w:tcPr>
            <w:shd w:fill="dceaf7" w:val="clear"/>
            <w:tcMar>
              <w:top w:w="70.0" w:type="dxa"/>
              <w:bottom w:w="70.0" w:type="dxa"/>
            </w:tcMar>
            <w:vAlign w:val="center"/>
          </w:tcPr>
          <w:p w:rsidR="00000000" w:rsidDel="00000000" w:rsidP="00000000" w:rsidRDefault="00000000" w:rsidRPr="00000000" w14:paraId="00000059">
            <w:pPr>
              <w:rPr/>
            </w:pPr>
            <w:r w:rsidDel="00000000" w:rsidR="00000000" w:rsidRPr="00000000">
              <w:rPr>
                <w:b w:val="1"/>
                <w:bCs w:val="1"/>
                <w:color w:val="13385c"/>
                <w:sz w:val="20"/>
                <w:szCs w:val="20"/>
                <w:rtl w:val="0"/>
              </w:rPr>
              <w:t xml:space="preserve">Meaning</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5A">
            <w:pPr>
              <w:rPr/>
            </w:pPr>
            <w:r w:rsidDel="00000000" w:rsidR="00000000" w:rsidRPr="00000000">
              <w:rPr>
                <w:color w:val="23282d"/>
                <w:sz w:val="20"/>
                <w:szCs w:val="20"/>
                <w:rtl w:val="0"/>
              </w:rPr>
              <w:t xml:space="preserve">D0</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5B">
            <w:pPr>
              <w:rPr/>
            </w:pPr>
            <w:r w:rsidDel="00000000" w:rsidR="00000000" w:rsidRPr="00000000">
              <w:rPr>
                <w:color w:val="23282d"/>
                <w:sz w:val="20"/>
                <w:szCs w:val="20"/>
                <w:rtl w:val="0"/>
              </w:rPr>
              <w:t xml:space="preserve">Insight only — no execution allowed</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5C">
            <w:pPr>
              <w:rPr/>
            </w:pPr>
            <w:r w:rsidDel="00000000" w:rsidR="00000000" w:rsidRPr="00000000">
              <w:rPr>
                <w:color w:val="23282d"/>
                <w:sz w:val="20"/>
                <w:szCs w:val="20"/>
                <w:rtl w:val="0"/>
              </w:rPr>
              <w:t xml:space="preserve">D1</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5D">
            <w:pPr>
              <w:rPr/>
            </w:pPr>
            <w:r w:rsidDel="00000000" w:rsidR="00000000" w:rsidRPr="00000000">
              <w:rPr>
                <w:color w:val="23282d"/>
                <w:sz w:val="20"/>
                <w:szCs w:val="20"/>
                <w:rtl w:val="0"/>
              </w:rPr>
              <w:t xml:space="preserve">Approval required</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5E">
            <w:pPr>
              <w:rPr/>
            </w:pPr>
            <w:r w:rsidDel="00000000" w:rsidR="00000000" w:rsidRPr="00000000">
              <w:rPr>
                <w:color w:val="23282d"/>
                <w:sz w:val="20"/>
                <w:szCs w:val="20"/>
                <w:rtl w:val="0"/>
              </w:rPr>
              <w:t xml:space="preserve">D2</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5F">
            <w:pPr>
              <w:rPr/>
            </w:pPr>
            <w:r w:rsidDel="00000000" w:rsidR="00000000" w:rsidRPr="00000000">
              <w:rPr>
                <w:color w:val="23282d"/>
                <w:sz w:val="20"/>
                <w:szCs w:val="20"/>
                <w:rtl w:val="0"/>
              </w:rPr>
              <w:t xml:space="preserve">Conditional autonomy inside defined constraints</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60">
            <w:pPr>
              <w:rPr/>
            </w:pPr>
            <w:r w:rsidDel="00000000" w:rsidR="00000000" w:rsidRPr="00000000">
              <w:rPr>
                <w:color w:val="23282d"/>
                <w:sz w:val="20"/>
                <w:szCs w:val="20"/>
                <w:rtl w:val="0"/>
              </w:rPr>
              <w:t xml:space="preserve">D3</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61">
            <w:pPr>
              <w:rPr/>
            </w:pPr>
            <w:r w:rsidDel="00000000" w:rsidR="00000000" w:rsidRPr="00000000">
              <w:rPr>
                <w:color w:val="23282d"/>
                <w:sz w:val="20"/>
                <w:szCs w:val="20"/>
                <w:rtl w:val="0"/>
              </w:rPr>
              <w:t xml:space="preserve">Full autonomy inside defined constraints</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40" w:before="80" w:lineRule="auto"/>
        <w:rPr/>
      </w:pPr>
      <w:r w:rsidDel="00000000" w:rsidR="00000000" w:rsidRPr="00000000">
        <w:rPr>
          <w:b w:val="1"/>
          <w:bCs w:val="1"/>
          <w:color w:val="006699"/>
          <w:sz w:val="24"/>
          <w:szCs w:val="24"/>
          <w:rtl w:val="0"/>
        </w:rPr>
        <w:t xml:space="preserve">6.1 Dynamic Adjustment</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Autonomy level may be raised or reduced based on trust score, risk score, performance degradation, or manual override.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Autonomy level may also be constrained per domain or per workspace where policy requires it.</w:t>
      </w:r>
      <w:r w:rsidDel="00000000" w:rsidR="00000000" w:rsidRPr="00000000">
        <w:rPr>
          <w:rtl w:val="0"/>
        </w:rPr>
      </w:r>
    </w:p>
    <w:p w:rsidR="00000000" w:rsidDel="00000000" w:rsidP="00000000" w:rsidRDefault="00000000" w:rsidRPr="00000000" w14:paraId="00000066">
      <w:pPr>
        <w:spacing w:after="80" w:before="160" w:lineRule="auto"/>
        <w:rPr/>
      </w:pPr>
      <w:r w:rsidDel="00000000" w:rsidR="00000000" w:rsidRPr="00000000">
        <w:rPr>
          <w:b w:val="1"/>
          <w:bCs w:val="1"/>
          <w:color w:val="13385c"/>
          <w:sz w:val="31"/>
          <w:szCs w:val="31"/>
          <w:rtl w:val="0"/>
        </w:rPr>
        <w:t xml:space="preserve">7. Execution Control System</w:t>
      </w:r>
      <w:r w:rsidDel="00000000" w:rsidR="00000000" w:rsidRPr="00000000">
        <w:rPr>
          <w:rtl w:val="0"/>
        </w:rPr>
      </w:r>
    </w:p>
    <w:p w:rsidR="00000000" w:rsidDel="00000000" w:rsidP="00000000" w:rsidRDefault="00000000" w:rsidRPr="00000000" w14:paraId="00000067">
      <w:pPr>
        <w:spacing w:after="40" w:before="80" w:lineRule="auto"/>
        <w:rPr/>
      </w:pPr>
      <w:r w:rsidDel="00000000" w:rsidR="00000000" w:rsidRPr="00000000">
        <w:rPr>
          <w:b w:val="1"/>
          <w:bCs w:val="1"/>
          <w:color w:val="006699"/>
          <w:sz w:val="24"/>
          <w:szCs w:val="24"/>
          <w:rtl w:val="0"/>
        </w:rPr>
        <w:t xml:space="preserve">7.1 Execution Profile</w:t>
      </w:r>
      <w:r w:rsidDel="00000000" w:rsidR="00000000" w:rsidRPr="00000000">
        <w:rPr>
          <w:rtl w:val="0"/>
        </w:rPr>
      </w:r>
    </w:p>
    <w:tbl>
      <w:tblPr>
        <w:tblStyle w:val="Table12"/>
        <w:tblW w:w="9936.0" w:type="dxa"/>
        <w:jc w:val="center"/>
        <w:tblLayout w:type="fixed"/>
        <w:tblLook w:val="0400"/>
      </w:tblPr>
      <w:tblGrid>
        <w:gridCol w:w="9936"/>
        <w:tblGridChange w:id="0">
          <w:tblGrid>
            <w:gridCol w:w="9936"/>
          </w:tblGrid>
        </w:tblGridChange>
      </w:tblGrid>
      <w:tr>
        <w:trPr>
          <w:cantSplit w:val="0"/>
          <w:tblHeader w:val="0"/>
        </w:trPr>
        <w:tc>
          <w:tcPr>
            <w:shd w:fill="f5f7fa" w:val="clear"/>
            <w:tcMar>
              <w:top w:w="80.0" w:type="dxa"/>
              <w:bottom w:w="80.0" w:type="dxa"/>
            </w:tcMar>
          </w:tcPr>
          <w:p w:rsidR="00000000" w:rsidDel="00000000" w:rsidP="00000000" w:rsidRDefault="00000000" w:rsidRPr="00000000" w14:paraId="00000068">
            <w:pPr>
              <w:rPr/>
            </w:pPr>
            <w:r w:rsidDel="00000000" w:rsidR="00000000" w:rsidRPr="00000000">
              <w:rPr>
                <w:rFonts w:ascii="Consolas" w:cs="Consolas" w:eastAsia="Consolas" w:hAnsi="Consolas"/>
                <w:color w:val="23282d"/>
                <w:sz w:val="18"/>
                <w:szCs w:val="18"/>
                <w:rtl w:val="0"/>
              </w:rPr>
              <w:t xml:space="preserve">{</w:t>
              <w:br w:type="textWrapping"/>
              <w:t xml:space="preserve">  "execution_profile": {</w:t>
              <w:br w:type="textWrapping"/>
              <w:t xml:space="preserve">    "cycle_interval": "15m",</w:t>
              <w:br w:type="textWrapping"/>
              <w:t xml:space="preserve">    "max_decisions_per_cycle": 3,</w:t>
              <w:br w:type="textWrapping"/>
              <w:t xml:space="preserve">    "max_execution_depth": 2</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40" w:before="80" w:lineRule="auto"/>
        <w:rPr/>
      </w:pPr>
      <w:r w:rsidDel="00000000" w:rsidR="00000000" w:rsidRPr="00000000">
        <w:rPr>
          <w:b w:val="1"/>
          <w:bCs w:val="1"/>
          <w:color w:val="006699"/>
          <w:sz w:val="24"/>
          <w:szCs w:val="24"/>
          <w:rtl w:val="0"/>
        </w:rPr>
        <w:t xml:space="preserve">7.2 Rules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Agents must not execute continuously without pause.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Agents must respect cooldown and cycle boundaries.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Execution depth must be bounded to prevent chain explosions or feedback loops.</w:t>
      </w:r>
      <w:r w:rsidDel="00000000" w:rsidR="00000000" w:rsidRPr="00000000">
        <w:rPr>
          <w:rtl w:val="0"/>
        </w:rPr>
      </w:r>
    </w:p>
    <w:p w:rsidR="00000000" w:rsidDel="00000000" w:rsidP="00000000" w:rsidRDefault="00000000" w:rsidRPr="00000000" w14:paraId="0000006E">
      <w:pPr>
        <w:spacing w:after="80" w:before="160" w:lineRule="auto"/>
        <w:rPr/>
      </w:pPr>
      <w:r w:rsidDel="00000000" w:rsidR="00000000" w:rsidRPr="00000000">
        <w:rPr>
          <w:b w:val="1"/>
          <w:bCs w:val="1"/>
          <w:color w:val="13385c"/>
          <w:sz w:val="31"/>
          <w:szCs w:val="31"/>
          <w:rtl w:val="0"/>
        </w:rPr>
        <w:t xml:space="preserve">8. Intent Submission Contract</w:t>
      </w:r>
      <w:r w:rsidDel="00000000" w:rsidR="00000000" w:rsidRPr="00000000">
        <w:rPr>
          <w:rtl w:val="0"/>
        </w:rPr>
      </w:r>
    </w:p>
    <w:p w:rsidR="00000000" w:rsidDel="00000000" w:rsidP="00000000" w:rsidRDefault="00000000" w:rsidRPr="00000000" w14:paraId="0000006F">
      <w:pPr>
        <w:spacing w:after="40" w:before="80" w:lineRule="auto"/>
        <w:rPr/>
      </w:pPr>
      <w:r w:rsidDel="00000000" w:rsidR="00000000" w:rsidRPr="00000000">
        <w:rPr>
          <w:b w:val="1"/>
          <w:bCs w:val="1"/>
          <w:color w:val="006699"/>
          <w:sz w:val="24"/>
          <w:szCs w:val="24"/>
          <w:rtl w:val="0"/>
        </w:rPr>
        <w:t xml:space="preserve">8.1 Intent Object</w:t>
      </w:r>
      <w:r w:rsidDel="00000000" w:rsidR="00000000" w:rsidRPr="00000000">
        <w:rPr>
          <w:rtl w:val="0"/>
        </w:rPr>
      </w:r>
    </w:p>
    <w:tbl>
      <w:tblPr>
        <w:tblStyle w:val="Table13"/>
        <w:tblW w:w="9936.0" w:type="dxa"/>
        <w:jc w:val="center"/>
        <w:tblLayout w:type="fixed"/>
        <w:tblLook w:val="0400"/>
      </w:tblPr>
      <w:tblGrid>
        <w:gridCol w:w="9936"/>
        <w:tblGridChange w:id="0">
          <w:tblGrid>
            <w:gridCol w:w="9936"/>
          </w:tblGrid>
        </w:tblGridChange>
      </w:tblGrid>
      <w:tr>
        <w:trPr>
          <w:cantSplit w:val="0"/>
          <w:tblHeader w:val="0"/>
        </w:trPr>
        <w:tc>
          <w:tcPr>
            <w:shd w:fill="f5f7fa" w:val="clear"/>
            <w:tcMar>
              <w:top w:w="80.0" w:type="dxa"/>
              <w:bottom w:w="80.0" w:type="dxa"/>
            </w:tcMar>
          </w:tcPr>
          <w:p w:rsidR="00000000" w:rsidDel="00000000" w:rsidP="00000000" w:rsidRDefault="00000000" w:rsidRPr="00000000" w14:paraId="00000070">
            <w:pPr>
              <w:rPr/>
            </w:pPr>
            <w:r w:rsidDel="00000000" w:rsidR="00000000" w:rsidRPr="00000000">
              <w:rPr>
                <w:rFonts w:ascii="Consolas" w:cs="Consolas" w:eastAsia="Consolas" w:hAnsi="Consolas"/>
                <w:color w:val="23282d"/>
                <w:sz w:val="18"/>
                <w:szCs w:val="18"/>
                <w:rtl w:val="0"/>
              </w:rPr>
              <w:t xml:space="preserve">{</w:t>
              <w:br w:type="textWrapping"/>
              <w:t xml:space="preserve">  "intent_id": "UUID",</w:t>
              <w:br w:type="textWrapping"/>
              <w:t xml:space="preserve">  "agent_id": "UUID",</w:t>
              <w:br w:type="textWrapping"/>
              <w:t xml:space="preserve">  "intent_type": "reallocate_budget",</w:t>
              <w:br w:type="textWrapping"/>
              <w:t xml:space="preserve">  "target": {</w:t>
              <w:br w:type="textWrapping"/>
              <w:t xml:space="preserve">    "campaign_id": "UUID"</w:t>
              <w:br w:type="textWrapping"/>
              <w:t xml:space="preserve">  },</w:t>
              <w:br w:type="textWrapping"/>
              <w:t xml:space="preserve">  "parameters": {</w:t>
              <w:br w:type="textWrapping"/>
              <w:t xml:space="preserve">    "increase_percentage": 20</w:t>
              <w:br w:type="textWrapping"/>
              <w:t xml:space="preserve">  },</w:t>
              <w:br w:type="textWrapping"/>
              <w:t xml:space="preserve">  "confidence_score": 0.91,</w:t>
              <w:br w:type="textWrapping"/>
              <w:t xml:space="preserve">  "reasoning_trace": "string",</w:t>
              <w:br w:type="textWrapping"/>
              <w:t xml:space="preserve">  "mode": "recommend | execute",</w:t>
              <w:br w:type="textWrapping"/>
              <w:t xml:space="preserve">  "idempotency_key": "UUID",</w:t>
              <w:br w:type="textWrapping"/>
              <w:t xml:space="preserve">  "created_at": "timestamp"</w:t>
              <w:br w:type="textWrapping"/>
              <w:t xml:space="preserve">}</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40" w:before="80" w:lineRule="auto"/>
        <w:rPr/>
      </w:pPr>
      <w:r w:rsidDel="00000000" w:rsidR="00000000" w:rsidRPr="00000000">
        <w:rPr>
          <w:b w:val="1"/>
          <w:bCs w:val="1"/>
          <w:color w:val="006699"/>
          <w:sz w:val="24"/>
          <w:szCs w:val="24"/>
          <w:rtl w:val="0"/>
        </w:rPr>
        <w:t xml:space="preserve">8.2 Validation Rules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Idempotency is mandatory.</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Reasoning trace is mandatory for auditability.</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Confidence score must be present and comparable against thresholds.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Malformed intents or missing mandatory fields must be rejected before decisioning.</w:t>
      </w:r>
      <w:r w:rsidDel="00000000" w:rsidR="00000000" w:rsidRPr="00000000">
        <w:rPr>
          <w:rtl w:val="0"/>
        </w:rPr>
      </w:r>
    </w:p>
    <w:p w:rsidR="00000000" w:rsidDel="00000000" w:rsidP="00000000" w:rsidRDefault="00000000" w:rsidRPr="00000000" w14:paraId="00000077">
      <w:pPr>
        <w:spacing w:after="80" w:before="160" w:lineRule="auto"/>
        <w:rPr/>
      </w:pPr>
      <w:r w:rsidDel="00000000" w:rsidR="00000000" w:rsidRPr="00000000">
        <w:rPr>
          <w:b w:val="1"/>
          <w:bCs w:val="1"/>
          <w:color w:val="13385c"/>
          <w:sz w:val="31"/>
          <w:szCs w:val="31"/>
          <w:rtl w:val="0"/>
        </w:rPr>
        <w:t xml:space="preserve">9. Decision Coupling</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color w:val="23282d"/>
          <w:sz w:val="21"/>
          <w:szCs w:val="21"/>
          <w:rtl w:val="0"/>
        </w:rPr>
        <w:t xml:space="preserve">Agents cannot execute directly. Every action-intent must pass through the Decision Engine. Execution Services must require a valid decision_id and must reject direct calls.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API Gateway blocks direct execution operations from agents.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Execution Services require decision_id and downstream governance / economic validity.</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No convenience path may be added later that bypasses decisioning.</w:t>
      </w:r>
      <w:r w:rsidDel="00000000" w:rsidR="00000000" w:rsidRPr="00000000">
        <w:rPr>
          <w:rtl w:val="0"/>
        </w:rPr>
      </w:r>
    </w:p>
    <w:p w:rsidR="00000000" w:rsidDel="00000000" w:rsidP="00000000" w:rsidRDefault="00000000" w:rsidRPr="00000000" w14:paraId="0000007C">
      <w:pPr>
        <w:spacing w:after="80" w:before="160" w:lineRule="auto"/>
        <w:rPr/>
      </w:pPr>
      <w:r w:rsidDel="00000000" w:rsidR="00000000" w:rsidRPr="00000000">
        <w:rPr>
          <w:b w:val="1"/>
          <w:bCs w:val="1"/>
          <w:color w:val="13385c"/>
          <w:sz w:val="31"/>
          <w:szCs w:val="31"/>
          <w:rtl w:val="0"/>
        </w:rPr>
        <w:t xml:space="preserve">10. Governance Enforcement</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color w:val="23282d"/>
          <w:sz w:val="21"/>
          <w:szCs w:val="21"/>
          <w:rtl w:val="0"/>
        </w:rPr>
        <w:t xml:space="preserve">Every agent action must pass policy validation, compliance checks, approval rules, and risk checks.</w:t>
      </w:r>
      <w:r w:rsidDel="00000000" w:rsidR="00000000" w:rsidRPr="00000000">
        <w:rPr>
          <w:rtl w:val="0"/>
        </w:rPr>
      </w:r>
    </w:p>
    <w:tbl>
      <w:tblPr>
        <w:tblStyle w:val="Table14"/>
        <w:tblW w:w="9936.0" w:type="dxa"/>
        <w:jc w:val="center"/>
        <w:tblLayout w:type="fixed"/>
        <w:tblLook w:val="0400"/>
      </w:tblPr>
      <w:tblGrid>
        <w:gridCol w:w="9936"/>
        <w:tblGridChange w:id="0">
          <w:tblGrid>
            <w:gridCol w:w="9936"/>
          </w:tblGrid>
        </w:tblGridChange>
      </w:tblGrid>
      <w:tr>
        <w:trPr>
          <w:cantSplit w:val="0"/>
          <w:tblHeader w:val="0"/>
        </w:trPr>
        <w:tc>
          <w:tcPr>
            <w:shd w:fill="f5f7fa" w:val="clear"/>
            <w:tcMar>
              <w:top w:w="80.0" w:type="dxa"/>
              <w:bottom w:w="80.0" w:type="dxa"/>
            </w:tcMar>
          </w:tcPr>
          <w:p w:rsidR="00000000" w:rsidDel="00000000" w:rsidP="00000000" w:rsidRDefault="00000000" w:rsidRPr="00000000" w14:paraId="0000007E">
            <w:pPr>
              <w:rPr/>
            </w:pPr>
            <w:r w:rsidDel="00000000" w:rsidR="00000000" w:rsidRPr="00000000">
              <w:rPr>
                <w:rFonts w:ascii="Consolas" w:cs="Consolas" w:eastAsia="Consolas" w:hAnsi="Consolas"/>
                <w:color w:val="23282d"/>
                <w:sz w:val="18"/>
                <w:szCs w:val="18"/>
                <w:rtl w:val="0"/>
              </w:rPr>
              <w:t xml:space="preserve">Policy → Compliance → Approval → Risk → Decision</w:t>
            </w: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40" w:before="80" w:lineRule="auto"/>
        <w:rPr/>
      </w:pPr>
      <w:r w:rsidDel="00000000" w:rsidR="00000000" w:rsidRPr="00000000">
        <w:rPr>
          <w:b w:val="1"/>
          <w:bCs w:val="1"/>
          <w:color w:val="006699"/>
          <w:sz w:val="24"/>
          <w:szCs w:val="24"/>
          <w:rtl w:val="0"/>
        </w:rPr>
        <w:t xml:space="preserve">10.1 Failure Handling</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Governance rejection must be logged.</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Agent trust may be reduced when repeated invalid intents are submitted.</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Escalation is triggered where policy or risk thresholds require review.</w:t>
      </w:r>
      <w:r w:rsidDel="00000000" w:rsidR="00000000" w:rsidRPr="00000000">
        <w:rPr>
          <w:rtl w:val="0"/>
        </w:rPr>
      </w:r>
    </w:p>
    <w:p w:rsidR="00000000" w:rsidDel="00000000" w:rsidP="00000000" w:rsidRDefault="00000000" w:rsidRPr="00000000" w14:paraId="00000084">
      <w:pPr>
        <w:spacing w:after="80" w:before="160" w:lineRule="auto"/>
        <w:rPr/>
      </w:pPr>
      <w:r w:rsidDel="00000000" w:rsidR="00000000" w:rsidRPr="00000000">
        <w:rPr>
          <w:b w:val="1"/>
          <w:bCs w:val="1"/>
          <w:color w:val="13385c"/>
          <w:sz w:val="31"/>
          <w:szCs w:val="31"/>
          <w:rtl w:val="0"/>
        </w:rPr>
        <w:t xml:space="preserve">11. Economic Control System</w:t>
      </w:r>
      <w:r w:rsidDel="00000000" w:rsidR="00000000" w:rsidRPr="00000000">
        <w:rPr>
          <w:rtl w:val="0"/>
        </w:rPr>
      </w:r>
    </w:p>
    <w:p w:rsidR="00000000" w:rsidDel="00000000" w:rsidP="00000000" w:rsidRDefault="00000000" w:rsidRPr="00000000" w14:paraId="00000085">
      <w:pPr>
        <w:spacing w:after="40" w:before="80" w:lineRule="auto"/>
        <w:rPr/>
      </w:pPr>
      <w:r w:rsidDel="00000000" w:rsidR="00000000" w:rsidRPr="00000000">
        <w:rPr>
          <w:b w:val="1"/>
          <w:bCs w:val="1"/>
          <w:color w:val="006699"/>
          <w:sz w:val="24"/>
          <w:szCs w:val="24"/>
          <w:rtl w:val="0"/>
        </w:rPr>
        <w:t xml:space="preserve">11.1 Economic Validation Object</w:t>
      </w:r>
      <w:r w:rsidDel="00000000" w:rsidR="00000000" w:rsidRPr="00000000">
        <w:rPr>
          <w:rtl w:val="0"/>
        </w:rPr>
      </w:r>
    </w:p>
    <w:tbl>
      <w:tblPr>
        <w:tblStyle w:val="Table15"/>
        <w:tblW w:w="9936.0" w:type="dxa"/>
        <w:jc w:val="center"/>
        <w:tblLayout w:type="fixed"/>
        <w:tblLook w:val="0400"/>
      </w:tblPr>
      <w:tblGrid>
        <w:gridCol w:w="9936"/>
        <w:tblGridChange w:id="0">
          <w:tblGrid>
            <w:gridCol w:w="9936"/>
          </w:tblGrid>
        </w:tblGridChange>
      </w:tblGrid>
      <w:tr>
        <w:trPr>
          <w:cantSplit w:val="0"/>
          <w:tblHeader w:val="0"/>
        </w:trPr>
        <w:tc>
          <w:tcPr>
            <w:shd w:fill="f5f7fa" w:val="clear"/>
            <w:tcMar>
              <w:top w:w="80.0" w:type="dxa"/>
              <w:bottom w:w="80.0" w:type="dxa"/>
            </w:tcMar>
          </w:tcPr>
          <w:p w:rsidR="00000000" w:rsidDel="00000000" w:rsidP="00000000" w:rsidRDefault="00000000" w:rsidRPr="00000000" w14:paraId="00000086">
            <w:pPr>
              <w:rPr/>
            </w:pPr>
            <w:r w:rsidDel="00000000" w:rsidR="00000000" w:rsidRPr="00000000">
              <w:rPr>
                <w:rFonts w:ascii="Consolas" w:cs="Consolas" w:eastAsia="Consolas" w:hAnsi="Consolas"/>
                <w:color w:val="23282d"/>
                <w:sz w:val="18"/>
                <w:szCs w:val="18"/>
                <w:rtl w:val="0"/>
              </w:rPr>
              <w:t xml:space="preserve">{</w:t>
              <w:br w:type="textWrapping"/>
              <w:t xml:space="preserve">  "roi_threshold": 1.2,</w:t>
              <w:br w:type="textWrapping"/>
              <w:t xml:space="preserve">  "expected_return": 1.8,</w:t>
              <w:br w:type="textWrapping"/>
              <w:t xml:space="preserve">  "budget_available": true,</w:t>
              <w:br w:type="textWrapping"/>
              <w:t xml:space="preserve">  "efficiency_score": 0.85</w:t>
              <w:br w:type="textWrapping"/>
              <w:t xml:space="preserve">}</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40" w:before="80" w:lineRule="auto"/>
        <w:rPr/>
      </w:pPr>
      <w:r w:rsidDel="00000000" w:rsidR="00000000" w:rsidRPr="00000000">
        <w:rPr>
          <w:b w:val="1"/>
          <w:bCs w:val="1"/>
          <w:color w:val="006699"/>
          <w:sz w:val="24"/>
          <w:szCs w:val="24"/>
          <w:rtl w:val="0"/>
        </w:rPr>
        <w:t xml:space="preserve">11.2 Blast Radius Controls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Maximum campaigns affected per decision path.</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Maximum daily and per-action budget exposure.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Isolation rules to prevent systemic risk spread across too many operating entities at once.</w:t>
      </w:r>
      <w:r w:rsidDel="00000000" w:rsidR="00000000" w:rsidRPr="00000000">
        <w:rPr>
          <w:rtl w:val="0"/>
        </w:rPr>
      </w:r>
    </w:p>
    <w:p w:rsidR="00000000" w:rsidDel="00000000" w:rsidP="00000000" w:rsidRDefault="00000000" w:rsidRPr="00000000" w14:paraId="0000008C">
      <w:pPr>
        <w:spacing w:after="80" w:before="160" w:lineRule="auto"/>
        <w:rPr/>
      </w:pPr>
      <w:r w:rsidDel="00000000" w:rsidR="00000000" w:rsidRPr="00000000">
        <w:rPr>
          <w:b w:val="1"/>
          <w:bCs w:val="1"/>
          <w:color w:val="13385c"/>
          <w:sz w:val="31"/>
          <w:szCs w:val="31"/>
          <w:rtl w:val="0"/>
        </w:rPr>
        <w:t xml:space="preserve">12. Multi-Agent Coordination Protocol</w:t>
      </w:r>
      <w:r w:rsidDel="00000000" w:rsidR="00000000" w:rsidRPr="00000000">
        <w:rPr>
          <w:rtl w:val="0"/>
        </w:rPr>
      </w:r>
    </w:p>
    <w:p w:rsidR="00000000" w:rsidDel="00000000" w:rsidP="00000000" w:rsidRDefault="00000000" w:rsidRPr="00000000" w14:paraId="0000008D">
      <w:pPr>
        <w:spacing w:after="40" w:before="80" w:lineRule="auto"/>
        <w:rPr/>
      </w:pPr>
      <w:r w:rsidDel="00000000" w:rsidR="00000000" w:rsidRPr="00000000">
        <w:rPr>
          <w:b w:val="1"/>
          <w:bCs w:val="1"/>
          <w:color w:val="006699"/>
          <w:sz w:val="24"/>
          <w:szCs w:val="24"/>
          <w:rtl w:val="0"/>
        </w:rPr>
        <w:t xml:space="preserve">12.1 Coordination Lock Object</w:t>
      </w:r>
      <w:r w:rsidDel="00000000" w:rsidR="00000000" w:rsidRPr="00000000">
        <w:rPr>
          <w:rtl w:val="0"/>
        </w:rPr>
      </w:r>
    </w:p>
    <w:tbl>
      <w:tblPr>
        <w:tblStyle w:val="Table16"/>
        <w:tblW w:w="9936.0" w:type="dxa"/>
        <w:jc w:val="center"/>
        <w:tblLayout w:type="fixed"/>
        <w:tblLook w:val="0400"/>
      </w:tblPr>
      <w:tblGrid>
        <w:gridCol w:w="9936"/>
        <w:tblGridChange w:id="0">
          <w:tblGrid>
            <w:gridCol w:w="9936"/>
          </w:tblGrid>
        </w:tblGridChange>
      </w:tblGrid>
      <w:tr>
        <w:trPr>
          <w:cantSplit w:val="0"/>
          <w:tblHeader w:val="0"/>
        </w:trPr>
        <w:tc>
          <w:tcPr>
            <w:shd w:fill="f5f7fa" w:val="clear"/>
            <w:tcMar>
              <w:top w:w="80.0" w:type="dxa"/>
              <w:bottom w:w="80.0" w:type="dxa"/>
            </w:tcMar>
          </w:tcPr>
          <w:p w:rsidR="00000000" w:rsidDel="00000000" w:rsidP="00000000" w:rsidRDefault="00000000" w:rsidRPr="00000000" w14:paraId="0000008E">
            <w:pPr>
              <w:rPr/>
            </w:pPr>
            <w:r w:rsidDel="00000000" w:rsidR="00000000" w:rsidRPr="00000000">
              <w:rPr>
                <w:rFonts w:ascii="Consolas" w:cs="Consolas" w:eastAsia="Consolas" w:hAnsi="Consolas"/>
                <w:color w:val="23282d"/>
                <w:sz w:val="18"/>
                <w:szCs w:val="18"/>
                <w:rtl w:val="0"/>
              </w:rPr>
              <w:t xml:space="preserve">{</w:t>
              <w:br w:type="textWrapping"/>
              <w:t xml:space="preserve">  "intent_lock": "campaign_id",</w:t>
              <w:br w:type="textWrapping"/>
              <w:t xml:space="preserve">  "lock_owner": "agent_id",</w:t>
              <w:br w:type="textWrapping"/>
              <w:t xml:space="preserve">  "lock_expiry": "timestamp"</w:t>
              <w:br w:type="textWrapping"/>
              <w:t xml:space="preserve">}</w:t>
            </w: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40" w:before="80" w:lineRule="auto"/>
        <w:rPr/>
      </w:pPr>
      <w:r w:rsidDel="00000000" w:rsidR="00000000" w:rsidRPr="00000000">
        <w:rPr>
          <w:b w:val="1"/>
          <w:bCs w:val="1"/>
          <w:color w:val="006699"/>
          <w:sz w:val="24"/>
          <w:szCs w:val="24"/>
          <w:rtl w:val="0"/>
        </w:rPr>
        <w:t xml:space="preserve">12.2 Conflict Resolution Stack</w:t>
      </w:r>
      <w:r w:rsidDel="00000000" w:rsidR="00000000" w:rsidRPr="00000000">
        <w:rPr>
          <w:rtl w:val="0"/>
        </w:rPr>
      </w:r>
    </w:p>
    <w:tbl>
      <w:tblPr>
        <w:tblStyle w:val="Table17"/>
        <w:tblW w:w="9936.0" w:type="dxa"/>
        <w:jc w:val="center"/>
        <w:tblLayout w:type="fixed"/>
        <w:tblLook w:val="0400"/>
      </w:tblPr>
      <w:tblGrid>
        <w:gridCol w:w="9936"/>
        <w:tblGridChange w:id="0">
          <w:tblGrid>
            <w:gridCol w:w="9936"/>
          </w:tblGrid>
        </w:tblGridChange>
      </w:tblGrid>
      <w:tr>
        <w:trPr>
          <w:cantSplit w:val="0"/>
          <w:tblHeader w:val="0"/>
        </w:trPr>
        <w:tc>
          <w:tcPr>
            <w:shd w:fill="f5f7fa" w:val="clear"/>
            <w:tcMar>
              <w:top w:w="80.0" w:type="dxa"/>
              <w:bottom w:w="80.0" w:type="dxa"/>
            </w:tcMar>
          </w:tcPr>
          <w:p w:rsidR="00000000" w:rsidDel="00000000" w:rsidP="00000000" w:rsidRDefault="00000000" w:rsidRPr="00000000" w14:paraId="00000091">
            <w:pPr>
              <w:rPr/>
            </w:pPr>
            <w:r w:rsidDel="00000000" w:rsidR="00000000" w:rsidRPr="00000000">
              <w:rPr>
                <w:rFonts w:ascii="Consolas" w:cs="Consolas" w:eastAsia="Consolas" w:hAnsi="Consolas"/>
                <w:color w:val="23282d"/>
                <w:sz w:val="18"/>
                <w:szCs w:val="18"/>
                <w:rtl w:val="0"/>
              </w:rPr>
              <w:t xml:space="preserve">Priority → Domain Ownership → Locking → Decision Arbitration</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40" w:before="80" w:lineRule="auto"/>
        <w:rPr/>
      </w:pPr>
      <w:r w:rsidDel="00000000" w:rsidR="00000000" w:rsidRPr="00000000">
        <w:rPr>
          <w:b w:val="1"/>
          <w:bCs w:val="1"/>
          <w:color w:val="006699"/>
          <w:sz w:val="24"/>
          <w:szCs w:val="24"/>
          <w:rtl w:val="0"/>
        </w:rPr>
        <w:t xml:space="preserve">12.3 Locking Mechanisms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Campaign-level locks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Budget-level locks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Execution-graph locks</w:t>
      </w:r>
      <w:r w:rsidDel="00000000" w:rsidR="00000000" w:rsidRPr="00000000">
        <w:rPr>
          <w:rtl w:val="0"/>
        </w:rPr>
      </w:r>
    </w:p>
    <w:p w:rsidR="00000000" w:rsidDel="00000000" w:rsidP="00000000" w:rsidRDefault="00000000" w:rsidRPr="00000000" w14:paraId="00000097">
      <w:pPr>
        <w:spacing w:after="80" w:before="160" w:lineRule="auto"/>
        <w:rPr/>
      </w:pPr>
      <w:r w:rsidDel="00000000" w:rsidR="00000000" w:rsidRPr="00000000">
        <w:rPr>
          <w:b w:val="1"/>
          <w:bCs w:val="1"/>
          <w:color w:val="13385c"/>
          <w:sz w:val="31"/>
          <w:szCs w:val="31"/>
          <w:rtl w:val="0"/>
        </w:rPr>
        <w:t xml:space="preserve">13. Accountability and Audit Model</w:t>
      </w:r>
      <w:r w:rsidDel="00000000" w:rsidR="00000000" w:rsidRPr="00000000">
        <w:rPr>
          <w:rtl w:val="0"/>
        </w:rPr>
      </w:r>
    </w:p>
    <w:p w:rsidR="00000000" w:rsidDel="00000000" w:rsidP="00000000" w:rsidRDefault="00000000" w:rsidRPr="00000000" w14:paraId="00000098">
      <w:pPr>
        <w:spacing w:after="40" w:before="80" w:lineRule="auto"/>
        <w:rPr/>
      </w:pPr>
      <w:r w:rsidDel="00000000" w:rsidR="00000000" w:rsidRPr="00000000">
        <w:rPr>
          <w:b w:val="1"/>
          <w:bCs w:val="1"/>
          <w:color w:val="006699"/>
          <w:sz w:val="24"/>
          <w:szCs w:val="24"/>
          <w:rtl w:val="0"/>
        </w:rPr>
        <w:t xml:space="preserve">13.1 Audit Record</w:t>
      </w:r>
      <w:r w:rsidDel="00000000" w:rsidR="00000000" w:rsidRPr="00000000">
        <w:rPr>
          <w:rtl w:val="0"/>
        </w:rPr>
      </w:r>
    </w:p>
    <w:tbl>
      <w:tblPr>
        <w:tblStyle w:val="Table18"/>
        <w:tblW w:w="9936.0" w:type="dxa"/>
        <w:jc w:val="center"/>
        <w:tblLayout w:type="fixed"/>
        <w:tblLook w:val="0400"/>
      </w:tblPr>
      <w:tblGrid>
        <w:gridCol w:w="9936"/>
        <w:tblGridChange w:id="0">
          <w:tblGrid>
            <w:gridCol w:w="9936"/>
          </w:tblGrid>
        </w:tblGridChange>
      </w:tblGrid>
      <w:tr>
        <w:trPr>
          <w:cantSplit w:val="0"/>
          <w:tblHeader w:val="0"/>
        </w:trPr>
        <w:tc>
          <w:tcPr>
            <w:shd w:fill="f5f7fa" w:val="clear"/>
            <w:tcMar>
              <w:top w:w="80.0" w:type="dxa"/>
              <w:bottom w:w="80.0" w:type="dxa"/>
            </w:tcMar>
          </w:tcPr>
          <w:p w:rsidR="00000000" w:rsidDel="00000000" w:rsidP="00000000" w:rsidRDefault="00000000" w:rsidRPr="00000000" w14:paraId="00000099">
            <w:pPr>
              <w:rPr/>
            </w:pPr>
            <w:r w:rsidDel="00000000" w:rsidR="00000000" w:rsidRPr="00000000">
              <w:rPr>
                <w:rFonts w:ascii="Consolas" w:cs="Consolas" w:eastAsia="Consolas" w:hAnsi="Consolas"/>
                <w:color w:val="23282d"/>
                <w:sz w:val="18"/>
                <w:szCs w:val="18"/>
                <w:rtl w:val="0"/>
              </w:rPr>
              <w:t xml:space="preserve">{</w:t>
              <w:br w:type="textWrapping"/>
              <w:t xml:space="preserve">  "agent_id": "UUID",</w:t>
              <w:br w:type="textWrapping"/>
              <w:t xml:space="preserve">  "intent_id": "UUID",</w:t>
              <w:br w:type="textWrapping"/>
              <w:t xml:space="preserve">  "decision_id": "UUID",</w:t>
              <w:br w:type="textWrapping"/>
              <w:t xml:space="preserve">  "execution_id": "UUID",</w:t>
              <w:br w:type="textWrapping"/>
              <w:t xml:space="preserve">  "timestamp": "ISO8601",</w:t>
              <w:br w:type="textWrapping"/>
              <w:t xml:space="preserve">  "outcome": "success | failure",</w:t>
              <w:br w:type="textWrapping"/>
              <w:t xml:space="preserve">  "roi_impact": 1.5</w:t>
              <w:br w:type="textWrapping"/>
              <w:t xml:space="preserve">}</w:t>
            </w: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40" w:before="80" w:lineRule="auto"/>
        <w:rPr/>
      </w:pPr>
      <w:r w:rsidDel="00000000" w:rsidR="00000000" w:rsidRPr="00000000">
        <w:rPr>
          <w:b w:val="1"/>
          <w:bCs w:val="1"/>
          <w:color w:val="006699"/>
          <w:sz w:val="24"/>
          <w:szCs w:val="24"/>
          <w:rtl w:val="0"/>
        </w:rPr>
        <w:t xml:space="preserve">13.2 Requirements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Audit storage must be immutable.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Audit logs must be queryable by agent, decision, execution, tenant, and timeframe.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No anonymous agent action is ever permitted.</w:t>
      </w:r>
      <w:r w:rsidDel="00000000" w:rsidR="00000000" w:rsidRPr="00000000">
        <w:rPr>
          <w:rtl w:val="0"/>
        </w:rPr>
      </w:r>
    </w:p>
    <w:p w:rsidR="00000000" w:rsidDel="00000000" w:rsidP="00000000" w:rsidRDefault="00000000" w:rsidRPr="00000000" w14:paraId="0000009F">
      <w:pPr>
        <w:spacing w:after="80" w:before="160" w:lineRule="auto"/>
        <w:rPr/>
      </w:pPr>
      <w:r w:rsidDel="00000000" w:rsidR="00000000" w:rsidRPr="00000000">
        <w:rPr>
          <w:b w:val="1"/>
          <w:bCs w:val="1"/>
          <w:color w:val="13385c"/>
          <w:sz w:val="31"/>
          <w:szCs w:val="31"/>
          <w:rtl w:val="0"/>
        </w:rPr>
        <w:t xml:space="preserve">14. Trust and Performance Model</w:t>
      </w:r>
      <w:r w:rsidDel="00000000" w:rsidR="00000000" w:rsidRPr="00000000">
        <w:rPr>
          <w:rtl w:val="0"/>
        </w:rPr>
      </w:r>
    </w:p>
    <w:p w:rsidR="00000000" w:rsidDel="00000000" w:rsidP="00000000" w:rsidRDefault="00000000" w:rsidRPr="00000000" w14:paraId="000000A0">
      <w:pPr>
        <w:spacing w:after="40" w:before="80" w:lineRule="auto"/>
        <w:rPr/>
      </w:pPr>
      <w:r w:rsidDel="00000000" w:rsidR="00000000" w:rsidRPr="00000000">
        <w:rPr>
          <w:b w:val="1"/>
          <w:bCs w:val="1"/>
          <w:color w:val="006699"/>
          <w:sz w:val="24"/>
          <w:szCs w:val="24"/>
          <w:rtl w:val="0"/>
        </w:rPr>
        <w:t xml:space="preserve">14.1 Trust Object</w:t>
      </w:r>
      <w:r w:rsidDel="00000000" w:rsidR="00000000" w:rsidRPr="00000000">
        <w:rPr>
          <w:rtl w:val="0"/>
        </w:rPr>
      </w:r>
    </w:p>
    <w:tbl>
      <w:tblPr>
        <w:tblStyle w:val="Table19"/>
        <w:tblW w:w="9936.0" w:type="dxa"/>
        <w:jc w:val="center"/>
        <w:tblLayout w:type="fixed"/>
        <w:tblLook w:val="0400"/>
      </w:tblPr>
      <w:tblGrid>
        <w:gridCol w:w="9936"/>
        <w:tblGridChange w:id="0">
          <w:tblGrid>
            <w:gridCol w:w="9936"/>
          </w:tblGrid>
        </w:tblGridChange>
      </w:tblGrid>
      <w:tr>
        <w:trPr>
          <w:cantSplit w:val="0"/>
          <w:tblHeader w:val="0"/>
        </w:trPr>
        <w:tc>
          <w:tcPr>
            <w:shd w:fill="f5f7fa" w:val="clear"/>
            <w:tcMar>
              <w:top w:w="80.0" w:type="dxa"/>
              <w:bottom w:w="80.0" w:type="dxa"/>
            </w:tcMar>
          </w:tcPr>
          <w:p w:rsidR="00000000" w:rsidDel="00000000" w:rsidP="00000000" w:rsidRDefault="00000000" w:rsidRPr="00000000" w14:paraId="000000A1">
            <w:pPr>
              <w:rPr/>
            </w:pPr>
            <w:r w:rsidDel="00000000" w:rsidR="00000000" w:rsidRPr="00000000">
              <w:rPr>
                <w:rFonts w:ascii="Consolas" w:cs="Consolas" w:eastAsia="Consolas" w:hAnsi="Consolas"/>
                <w:color w:val="23282d"/>
                <w:sz w:val="18"/>
                <w:szCs w:val="18"/>
                <w:rtl w:val="0"/>
              </w:rPr>
              <w:t xml:space="preserve">{</w:t>
              <w:br w:type="textWrapping"/>
              <w:t xml:space="preserve">  "trust_score": 0.87,</w:t>
              <w:br w:type="textWrapping"/>
              <w:t xml:space="preserve">  "performance_score": 0.92,</w:t>
              <w:br w:type="textWrapping"/>
              <w:t xml:space="preserve">  "risk_score": 0.15,</w:t>
              <w:br w:type="textWrapping"/>
              <w:t xml:space="preserve">  "last_updated": "timestamp"</w:t>
              <w:br w:type="textWrapping"/>
              <w:t xml:space="preserve">}</w:t>
            </w: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40" w:before="80" w:lineRule="auto"/>
        <w:rPr/>
      </w:pPr>
      <w:r w:rsidDel="00000000" w:rsidR="00000000" w:rsidRPr="00000000">
        <w:rPr>
          <w:b w:val="1"/>
          <w:bCs w:val="1"/>
          <w:color w:val="006699"/>
          <w:sz w:val="24"/>
          <w:szCs w:val="24"/>
          <w:rtl w:val="0"/>
        </w:rPr>
        <w:t xml:space="preserve">14.2 Impact Rules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Low trust reduces autonomy.</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High risk tightens governance thresholds.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Poor performance can move the agent into DEGRADED state.</w:t>
      </w:r>
      <w:r w:rsidDel="00000000" w:rsidR="00000000" w:rsidRPr="00000000">
        <w:rPr>
          <w:rtl w:val="0"/>
        </w:rPr>
      </w:r>
    </w:p>
    <w:p w:rsidR="00000000" w:rsidDel="00000000" w:rsidP="00000000" w:rsidRDefault="00000000" w:rsidRPr="00000000" w14:paraId="000000A7">
      <w:pPr>
        <w:spacing w:after="80" w:before="160" w:lineRule="auto"/>
        <w:rPr/>
      </w:pPr>
      <w:r w:rsidDel="00000000" w:rsidR="00000000" w:rsidRPr="00000000">
        <w:rPr>
          <w:b w:val="1"/>
          <w:bCs w:val="1"/>
          <w:color w:val="13385c"/>
          <w:sz w:val="31"/>
          <w:szCs w:val="31"/>
          <w:rtl w:val="0"/>
        </w:rPr>
        <w:t xml:space="preserve">15. Kill Switch System</w:t>
      </w:r>
      <w:r w:rsidDel="00000000" w:rsidR="00000000" w:rsidRPr="00000000">
        <w:rPr>
          <w:rtl w:val="0"/>
        </w:rPr>
      </w:r>
    </w:p>
    <w:p w:rsidR="00000000" w:rsidDel="00000000" w:rsidP="00000000" w:rsidRDefault="00000000" w:rsidRPr="00000000" w14:paraId="000000A8">
      <w:pPr>
        <w:spacing w:after="40" w:before="80" w:lineRule="auto"/>
        <w:rPr/>
      </w:pPr>
      <w:r w:rsidDel="00000000" w:rsidR="00000000" w:rsidRPr="00000000">
        <w:rPr>
          <w:b w:val="1"/>
          <w:bCs w:val="1"/>
          <w:color w:val="006699"/>
          <w:sz w:val="24"/>
          <w:szCs w:val="24"/>
          <w:rtl w:val="0"/>
        </w:rPr>
        <w:t xml:space="preserve">15.1 Kill Conditions</w:t>
      </w:r>
      <w:r w:rsidDel="00000000" w:rsidR="00000000" w:rsidRPr="00000000">
        <w:rPr>
          <w:rtl w:val="0"/>
        </w:rPr>
      </w:r>
    </w:p>
    <w:tbl>
      <w:tblPr>
        <w:tblStyle w:val="Table20"/>
        <w:tblW w:w="9936.0" w:type="dxa"/>
        <w:jc w:val="center"/>
        <w:tblLayout w:type="fixed"/>
        <w:tblLook w:val="0400"/>
      </w:tblPr>
      <w:tblGrid>
        <w:gridCol w:w="9936"/>
        <w:tblGridChange w:id="0">
          <w:tblGrid>
            <w:gridCol w:w="9936"/>
          </w:tblGrid>
        </w:tblGridChange>
      </w:tblGrid>
      <w:tr>
        <w:trPr>
          <w:cantSplit w:val="0"/>
          <w:tblHeader w:val="0"/>
        </w:trPr>
        <w:tc>
          <w:tcPr>
            <w:shd w:fill="f5f7fa" w:val="clear"/>
            <w:tcMar>
              <w:top w:w="80.0" w:type="dxa"/>
              <w:bottom w:w="80.0" w:type="dxa"/>
            </w:tcMar>
          </w:tcPr>
          <w:p w:rsidR="00000000" w:rsidDel="00000000" w:rsidP="00000000" w:rsidRDefault="00000000" w:rsidRPr="00000000" w14:paraId="000000A9">
            <w:pPr>
              <w:rPr/>
            </w:pPr>
            <w:r w:rsidDel="00000000" w:rsidR="00000000" w:rsidRPr="00000000">
              <w:rPr>
                <w:rFonts w:ascii="Consolas" w:cs="Consolas" w:eastAsia="Consolas" w:hAnsi="Consolas"/>
                <w:color w:val="23282d"/>
                <w:sz w:val="18"/>
                <w:szCs w:val="18"/>
                <w:rtl w:val="0"/>
              </w:rPr>
              <w:t xml:space="preserve">{</w:t>
              <w:br w:type="textWrapping"/>
              <w:t xml:space="preserve">  "roi_breach": true,</w:t>
              <w:br w:type="textWrapping"/>
              <w:t xml:space="preserve">  "failure_count": 3,</w:t>
              <w:br w:type="textWrapping"/>
              <w:t xml:space="preserve">  "anomaly_score": 0.8</w:t>
              <w:br w:type="textWrapping"/>
              <w:t xml:space="preserve">}</w:t>
            </w: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40" w:before="80" w:lineRule="auto"/>
        <w:rPr/>
      </w:pPr>
      <w:r w:rsidDel="00000000" w:rsidR="00000000" w:rsidRPr="00000000">
        <w:rPr>
          <w:b w:val="1"/>
          <w:bCs w:val="1"/>
          <w:color w:val="006699"/>
          <w:sz w:val="24"/>
          <w:szCs w:val="24"/>
          <w:rtl w:val="0"/>
        </w:rPr>
        <w:t xml:space="preserve">15.2 Enforcement</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Kill conditions may trigger automatic transition to SUSPENDED.</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Execution must halt immediately once the state changes.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The event and audit trail must reflect who or what triggered the kill condition.</w:t>
      </w:r>
      <w:r w:rsidDel="00000000" w:rsidR="00000000" w:rsidRPr="00000000">
        <w:rPr>
          <w:rtl w:val="0"/>
        </w:rPr>
      </w:r>
    </w:p>
    <w:p w:rsidR="00000000" w:rsidDel="00000000" w:rsidP="00000000" w:rsidRDefault="00000000" w:rsidRPr="00000000" w14:paraId="000000AF">
      <w:pPr>
        <w:spacing w:after="80" w:before="160" w:lineRule="auto"/>
        <w:rPr/>
      </w:pPr>
      <w:r w:rsidDel="00000000" w:rsidR="00000000" w:rsidRPr="00000000">
        <w:rPr>
          <w:b w:val="1"/>
          <w:bCs w:val="1"/>
          <w:color w:val="13385c"/>
          <w:sz w:val="31"/>
          <w:szCs w:val="31"/>
          <w:rtl w:val="0"/>
        </w:rPr>
        <w:t xml:space="preserve">16. Determinism and Replay Model</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All decisions must be reproducible from recorded inputs and version references.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Full event replay must be supported for audit and debugging.</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Deterministic mode must be available for audit reconstruction where policy and compliance require it.</w:t>
      </w:r>
      <w:r w:rsidDel="00000000" w:rsidR="00000000" w:rsidRPr="00000000">
        <w:rPr>
          <w:rtl w:val="0"/>
        </w:rPr>
      </w:r>
    </w:p>
    <w:p w:rsidR="00000000" w:rsidDel="00000000" w:rsidP="00000000" w:rsidRDefault="00000000" w:rsidRPr="00000000" w14:paraId="000000B3">
      <w:pPr>
        <w:spacing w:after="80" w:before="160" w:lineRule="auto"/>
        <w:rPr/>
      </w:pPr>
      <w:r w:rsidDel="00000000" w:rsidR="00000000" w:rsidRPr="00000000">
        <w:rPr>
          <w:b w:val="1"/>
          <w:bCs w:val="1"/>
          <w:color w:val="13385c"/>
          <w:sz w:val="31"/>
          <w:szCs w:val="31"/>
          <w:rtl w:val="0"/>
        </w:rPr>
        <w:t xml:space="preserve">17. Simulation Isolation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Simulation must run in a sandboxed environment.</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Simulation must produce zero side effects.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Simulation must have explicit resource caps so exploratory analysis does not consume uncontrolled compute.</w:t>
      </w:r>
      <w:r w:rsidDel="00000000" w:rsidR="00000000" w:rsidRPr="00000000">
        <w:rPr>
          <w:rtl w:val="0"/>
        </w:rPr>
      </w:r>
    </w:p>
    <w:p w:rsidR="00000000" w:rsidDel="00000000" w:rsidP="00000000" w:rsidRDefault="00000000" w:rsidRPr="00000000" w14:paraId="000000B7">
      <w:pPr>
        <w:spacing w:after="80" w:before="160" w:lineRule="auto"/>
        <w:rPr/>
      </w:pPr>
      <w:r w:rsidDel="00000000" w:rsidR="00000000" w:rsidRPr="00000000">
        <w:rPr>
          <w:b w:val="1"/>
          <w:bCs w:val="1"/>
          <w:color w:val="13385c"/>
          <w:sz w:val="31"/>
          <w:szCs w:val="31"/>
          <w:rtl w:val="0"/>
        </w:rPr>
        <w:t xml:space="preserve">18. Learning Control System</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No autonomous learning without approval.</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Learning logic must be version-controlled.</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Rollback must be supported if learning degrades outcomes or increases risk.</w:t>
      </w:r>
      <w:r w:rsidDel="00000000" w:rsidR="00000000" w:rsidRPr="00000000">
        <w:rPr>
          <w:rtl w:val="0"/>
        </w:rPr>
      </w:r>
    </w:p>
    <w:p w:rsidR="00000000" w:rsidDel="00000000" w:rsidP="00000000" w:rsidRDefault="00000000" w:rsidRPr="00000000" w14:paraId="000000BB">
      <w:pPr>
        <w:spacing w:after="80" w:before="160" w:lineRule="auto"/>
        <w:rPr/>
      </w:pPr>
      <w:r w:rsidDel="00000000" w:rsidR="00000000" w:rsidRPr="00000000">
        <w:rPr>
          <w:b w:val="1"/>
          <w:bCs w:val="1"/>
          <w:color w:val="13385c"/>
          <w:sz w:val="31"/>
          <w:szCs w:val="31"/>
          <w:rtl w:val="0"/>
        </w:rPr>
        <w:t xml:space="preserve">19. Escalation Hierarchy</w:t>
      </w:r>
      <w:r w:rsidDel="00000000" w:rsidR="00000000" w:rsidRPr="00000000">
        <w:rPr>
          <w:rtl w:val="0"/>
        </w:rPr>
      </w:r>
    </w:p>
    <w:tbl>
      <w:tblPr>
        <w:tblStyle w:val="Table21"/>
        <w:tblW w:w="9936.0" w:type="dxa"/>
        <w:jc w:val="center"/>
        <w:tblLayout w:type="fixed"/>
        <w:tblLook w:val="0400"/>
      </w:tblPr>
      <w:tblGrid>
        <w:gridCol w:w="9936"/>
        <w:tblGridChange w:id="0">
          <w:tblGrid>
            <w:gridCol w:w="9936"/>
          </w:tblGrid>
        </w:tblGridChange>
      </w:tblGrid>
      <w:tr>
        <w:trPr>
          <w:cantSplit w:val="0"/>
          <w:tblHeader w:val="0"/>
        </w:trPr>
        <w:tc>
          <w:tcPr>
            <w:shd w:fill="f5f7fa" w:val="clear"/>
            <w:tcMar>
              <w:top w:w="80.0" w:type="dxa"/>
              <w:bottom w:w="80.0" w:type="dxa"/>
            </w:tcMar>
          </w:tcPr>
          <w:p w:rsidR="00000000" w:rsidDel="00000000" w:rsidP="00000000" w:rsidRDefault="00000000" w:rsidRPr="00000000" w14:paraId="000000BC">
            <w:pPr>
              <w:rPr/>
            </w:pPr>
            <w:r w:rsidDel="00000000" w:rsidR="00000000" w:rsidRPr="00000000">
              <w:rPr>
                <w:rFonts w:ascii="Consolas" w:cs="Consolas" w:eastAsia="Consolas" w:hAnsi="Consolas"/>
                <w:color w:val="23282d"/>
                <w:sz w:val="18"/>
                <w:szCs w:val="18"/>
                <w:rtl w:val="0"/>
              </w:rPr>
              <w:t xml:space="preserve">Agent → Manager → Senior → System Block</w:t>
            </w: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40" w:before="80" w:lineRule="auto"/>
        <w:rPr/>
      </w:pPr>
      <w:r w:rsidDel="00000000" w:rsidR="00000000" w:rsidRPr="00000000">
        <w:rPr>
          <w:b w:val="1"/>
          <w:bCs w:val="1"/>
          <w:color w:val="006699"/>
          <w:sz w:val="24"/>
          <w:szCs w:val="24"/>
          <w:rtl w:val="0"/>
        </w:rPr>
        <w:t xml:space="preserve">19.1 Trigger Conditions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High spend</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Low confidence</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Anomaly</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Policy violation</w:t>
      </w:r>
      <w:r w:rsidDel="00000000" w:rsidR="00000000" w:rsidRPr="00000000">
        <w:rPr>
          <w:rtl w:val="0"/>
        </w:rPr>
      </w:r>
    </w:p>
    <w:p w:rsidR="00000000" w:rsidDel="00000000" w:rsidP="00000000" w:rsidRDefault="00000000" w:rsidRPr="00000000" w14:paraId="000000C3">
      <w:pPr>
        <w:spacing w:after="80" w:before="160" w:lineRule="auto"/>
        <w:rPr/>
      </w:pPr>
      <w:r w:rsidDel="00000000" w:rsidR="00000000" w:rsidRPr="00000000">
        <w:rPr>
          <w:b w:val="1"/>
          <w:bCs w:val="1"/>
          <w:color w:val="13385c"/>
          <w:sz w:val="31"/>
          <w:szCs w:val="31"/>
          <w:rtl w:val="0"/>
        </w:rPr>
        <w:t xml:space="preserve">20. Cost Control System</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Agents must respect compute budgets.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Agents must respect model usage and inference cost caps.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Decision cost thresholds must prevent economically irrational automation.</w:t>
      </w:r>
      <w:r w:rsidDel="00000000" w:rsidR="00000000" w:rsidRPr="00000000">
        <w:rPr>
          <w:rtl w:val="0"/>
        </w:rPr>
      </w:r>
    </w:p>
    <w:p w:rsidR="00000000" w:rsidDel="00000000" w:rsidP="00000000" w:rsidRDefault="00000000" w:rsidRPr="00000000" w14:paraId="000000C7">
      <w:pPr>
        <w:spacing w:after="80" w:before="160" w:lineRule="auto"/>
        <w:rPr/>
      </w:pPr>
      <w:r w:rsidDel="00000000" w:rsidR="00000000" w:rsidRPr="00000000">
        <w:rPr>
          <w:b w:val="1"/>
          <w:bCs w:val="1"/>
          <w:color w:val="13385c"/>
          <w:sz w:val="31"/>
          <w:szCs w:val="31"/>
          <w:rtl w:val="0"/>
        </w:rPr>
        <w:t xml:space="preserve">21. Security Model</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Scoped credentials only.</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No impersonation of users or other agents.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Strict identity binding at token, service, and audit layers.</w:t>
      </w:r>
      <w:r w:rsidDel="00000000" w:rsidR="00000000" w:rsidRPr="00000000">
        <w:rPr>
          <w:rtl w:val="0"/>
        </w:rPr>
      </w:r>
    </w:p>
    <w:p w:rsidR="00000000" w:rsidDel="00000000" w:rsidP="00000000" w:rsidRDefault="00000000" w:rsidRPr="00000000" w14:paraId="000000CB">
      <w:pPr>
        <w:spacing w:after="80" w:before="160" w:lineRule="auto"/>
        <w:rPr/>
      </w:pPr>
      <w:r w:rsidDel="00000000" w:rsidR="00000000" w:rsidRPr="00000000">
        <w:rPr>
          <w:b w:val="1"/>
          <w:bCs w:val="1"/>
          <w:color w:val="13385c"/>
          <w:sz w:val="31"/>
          <w:szCs w:val="31"/>
          <w:rtl w:val="0"/>
        </w:rPr>
        <w:t xml:space="preserve">22. Prohibited Behaviours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Bypassing governance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Direct execution outside the governed path</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Exceeding authority boundaries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Manipulating system state directly</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Circumventing idempotency or audit controls</w:t>
      </w:r>
      <w:r w:rsidDel="00000000" w:rsidR="00000000" w:rsidRPr="00000000">
        <w:rPr>
          <w:rtl w:val="0"/>
        </w:rPr>
      </w:r>
    </w:p>
    <w:p w:rsidR="00000000" w:rsidDel="00000000" w:rsidP="00000000" w:rsidRDefault="00000000" w:rsidRPr="00000000" w14:paraId="000000D1">
      <w:pPr>
        <w:spacing w:after="80" w:before="160" w:lineRule="auto"/>
        <w:rPr/>
      </w:pPr>
      <w:r w:rsidDel="00000000" w:rsidR="00000000" w:rsidRPr="00000000">
        <w:rPr>
          <w:b w:val="1"/>
          <w:bCs w:val="1"/>
          <w:color w:val="13385c"/>
          <w:sz w:val="31"/>
          <w:szCs w:val="31"/>
          <w:rtl w:val="0"/>
        </w:rPr>
        <w:t xml:space="preserve">23. Agent Lifecycle</w:t>
      </w:r>
      <w:r w:rsidDel="00000000" w:rsidR="00000000" w:rsidRPr="00000000">
        <w:rPr>
          <w:rtl w:val="0"/>
        </w:rPr>
      </w:r>
    </w:p>
    <w:tbl>
      <w:tblPr>
        <w:tblStyle w:val="Table22"/>
        <w:tblW w:w="9936.0" w:type="dxa"/>
        <w:jc w:val="center"/>
        <w:tblLayout w:type="fixed"/>
        <w:tblLook w:val="0400"/>
      </w:tblPr>
      <w:tblGrid>
        <w:gridCol w:w="9936"/>
        <w:tblGridChange w:id="0">
          <w:tblGrid>
            <w:gridCol w:w="9936"/>
          </w:tblGrid>
        </w:tblGridChange>
      </w:tblGrid>
      <w:tr>
        <w:trPr>
          <w:cantSplit w:val="0"/>
          <w:tblHeader w:val="0"/>
        </w:trPr>
        <w:tc>
          <w:tcPr>
            <w:shd w:fill="f5f7fa" w:val="clear"/>
            <w:tcMar>
              <w:top w:w="80.0" w:type="dxa"/>
              <w:bottom w:w="80.0" w:type="dxa"/>
            </w:tcMar>
          </w:tcPr>
          <w:p w:rsidR="00000000" w:rsidDel="00000000" w:rsidP="00000000" w:rsidRDefault="00000000" w:rsidRPr="00000000" w14:paraId="000000D2">
            <w:pPr>
              <w:rPr/>
            </w:pPr>
            <w:r w:rsidDel="00000000" w:rsidR="00000000" w:rsidRPr="00000000">
              <w:rPr>
                <w:rFonts w:ascii="Consolas" w:cs="Consolas" w:eastAsia="Consolas" w:hAnsi="Consolas"/>
                <w:color w:val="23282d"/>
                <w:sz w:val="18"/>
                <w:szCs w:val="18"/>
                <w:rtl w:val="0"/>
              </w:rPr>
              <w:t xml:space="preserve">Register → Activate → Execute → Monitor → Optimise → Suspend → Terminate</w:t>
            </w: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80" w:before="160" w:lineRule="auto"/>
        <w:rPr/>
      </w:pPr>
      <w:r w:rsidDel="00000000" w:rsidR="00000000" w:rsidRPr="00000000">
        <w:rPr>
          <w:b w:val="1"/>
          <w:bCs w:val="1"/>
          <w:color w:val="13385c"/>
          <w:sz w:val="31"/>
          <w:szCs w:val="31"/>
          <w:rtl w:val="0"/>
        </w:rPr>
        <w:t xml:space="preserve">24. Enforcement Summary</w:t>
      </w:r>
      <w:r w:rsidDel="00000000" w:rsidR="00000000" w:rsidRPr="00000000">
        <w:rPr>
          <w:rtl w:val="0"/>
        </w:rPr>
      </w:r>
    </w:p>
    <w:tbl>
      <w:tblPr>
        <w:tblStyle w:val="Table2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6912"/>
        <w:tblGridChange w:id="0">
          <w:tblGrid>
            <w:gridCol w:w="3168"/>
            <w:gridCol w:w="6912"/>
          </w:tblGrid>
        </w:tblGridChange>
      </w:tblGrid>
      <w:tr>
        <w:trPr>
          <w:cantSplit w:val="0"/>
          <w:tblHeader w:val="0"/>
        </w:trPr>
        <w:tc>
          <w:tcPr>
            <w:shd w:fill="dceaf7" w:val="clear"/>
            <w:tcMar>
              <w:top w:w="70.0" w:type="dxa"/>
              <w:bottom w:w="70.0" w:type="dxa"/>
            </w:tcMar>
            <w:vAlign w:val="center"/>
          </w:tcPr>
          <w:p w:rsidR="00000000" w:rsidDel="00000000" w:rsidP="00000000" w:rsidRDefault="00000000" w:rsidRPr="00000000" w14:paraId="000000D5">
            <w:pPr>
              <w:rPr/>
            </w:pPr>
            <w:r w:rsidDel="00000000" w:rsidR="00000000" w:rsidRPr="00000000">
              <w:rPr>
                <w:b w:val="1"/>
                <w:bCs w:val="1"/>
                <w:color w:val="13385c"/>
                <w:sz w:val="20"/>
                <w:szCs w:val="20"/>
                <w:rtl w:val="0"/>
              </w:rPr>
              <w:t xml:space="preserve">Layer</w:t>
            </w:r>
            <w:r w:rsidDel="00000000" w:rsidR="00000000" w:rsidRPr="00000000">
              <w:rPr>
                <w:rtl w:val="0"/>
              </w:rPr>
            </w:r>
          </w:p>
        </w:tc>
        <w:tc>
          <w:tcPr>
            <w:shd w:fill="dceaf7" w:val="clear"/>
            <w:tcMar>
              <w:top w:w="70.0" w:type="dxa"/>
              <w:bottom w:w="70.0" w:type="dxa"/>
            </w:tcMar>
            <w:vAlign w:val="center"/>
          </w:tcPr>
          <w:p w:rsidR="00000000" w:rsidDel="00000000" w:rsidP="00000000" w:rsidRDefault="00000000" w:rsidRPr="00000000" w14:paraId="000000D6">
            <w:pPr>
              <w:rPr/>
            </w:pPr>
            <w:r w:rsidDel="00000000" w:rsidR="00000000" w:rsidRPr="00000000">
              <w:rPr>
                <w:b w:val="1"/>
                <w:bCs w:val="1"/>
                <w:color w:val="13385c"/>
                <w:sz w:val="20"/>
                <w:szCs w:val="20"/>
                <w:rtl w:val="0"/>
              </w:rPr>
              <w:t xml:space="preserve">Role</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D7">
            <w:pPr>
              <w:rPr/>
            </w:pPr>
            <w:r w:rsidDel="00000000" w:rsidR="00000000" w:rsidRPr="00000000">
              <w:rPr>
                <w:color w:val="23282d"/>
                <w:sz w:val="20"/>
                <w:szCs w:val="20"/>
                <w:rtl w:val="0"/>
              </w:rPr>
              <w:t xml:space="preserve">Decision Engine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D8">
            <w:pPr>
              <w:rPr/>
            </w:pPr>
            <w:r w:rsidDel="00000000" w:rsidR="00000000" w:rsidRPr="00000000">
              <w:rPr>
                <w:color w:val="23282d"/>
                <w:sz w:val="20"/>
                <w:szCs w:val="20"/>
                <w:rtl w:val="0"/>
              </w:rPr>
              <w:t xml:space="preserve">Validates intent and authority before execution path continues</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D9">
            <w:pPr>
              <w:rPr/>
            </w:pPr>
            <w:r w:rsidDel="00000000" w:rsidR="00000000" w:rsidRPr="00000000">
              <w:rPr>
                <w:color w:val="23282d"/>
                <w:sz w:val="20"/>
                <w:szCs w:val="20"/>
                <w:rtl w:val="0"/>
              </w:rPr>
              <w:t xml:space="preserve">Governance Engine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DA">
            <w:pPr>
              <w:rPr/>
            </w:pPr>
            <w:r w:rsidDel="00000000" w:rsidR="00000000" w:rsidRPr="00000000">
              <w:rPr>
                <w:color w:val="23282d"/>
                <w:sz w:val="20"/>
                <w:szCs w:val="20"/>
                <w:rtl w:val="0"/>
              </w:rPr>
              <w:t xml:space="preserve">Applies policy, compliance, risk, and approval controls</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DB">
            <w:pPr>
              <w:rPr/>
            </w:pPr>
            <w:r w:rsidDel="00000000" w:rsidR="00000000" w:rsidRPr="00000000">
              <w:rPr>
                <w:color w:val="23282d"/>
                <w:sz w:val="20"/>
                <w:szCs w:val="20"/>
                <w:rtl w:val="0"/>
              </w:rPr>
              <w:t xml:space="preserve">Economic Engine</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DC">
            <w:pPr>
              <w:rPr/>
            </w:pPr>
            <w:r w:rsidDel="00000000" w:rsidR="00000000" w:rsidRPr="00000000">
              <w:rPr>
                <w:color w:val="23282d"/>
                <w:sz w:val="20"/>
                <w:szCs w:val="20"/>
                <w:rtl w:val="0"/>
              </w:rPr>
              <w:t xml:space="preserve">Validates ROI, budget, and efficiency constraints</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DD">
            <w:pPr>
              <w:rPr/>
            </w:pPr>
            <w:r w:rsidDel="00000000" w:rsidR="00000000" w:rsidRPr="00000000">
              <w:rPr>
                <w:color w:val="23282d"/>
                <w:sz w:val="20"/>
                <w:szCs w:val="20"/>
                <w:rtl w:val="0"/>
              </w:rPr>
              <w:t xml:space="preserve">Execution Layer</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0DE">
            <w:pPr>
              <w:rPr/>
            </w:pPr>
            <w:r w:rsidDel="00000000" w:rsidR="00000000" w:rsidRPr="00000000">
              <w:rPr>
                <w:color w:val="23282d"/>
                <w:sz w:val="20"/>
                <w:szCs w:val="20"/>
                <w:rtl w:val="0"/>
              </w:rPr>
              <w:t xml:space="preserve">Rejects any action missing valid decision, governance, and economic basis</w:t>
            </w:r>
            <w:r w:rsidDel="00000000" w:rsidR="00000000" w:rsidRPr="00000000">
              <w:rPr>
                <w:rtl w:val="0"/>
              </w:rPr>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80" w:before="160" w:lineRule="auto"/>
        <w:rPr/>
      </w:pPr>
      <w:r w:rsidDel="00000000" w:rsidR="00000000" w:rsidRPr="00000000">
        <w:rPr>
          <w:b w:val="1"/>
          <w:bCs w:val="1"/>
          <w:color w:val="13385c"/>
          <w:sz w:val="31"/>
          <w:szCs w:val="31"/>
          <w:rtl w:val="0"/>
        </w:rPr>
        <w:t xml:space="preserve">25. Execution Binding Contract</w:t>
      </w:r>
      <w:r w:rsidDel="00000000" w:rsidR="00000000" w:rsidRPr="00000000">
        <w:rPr>
          <w:rtl w:val="0"/>
        </w:rPr>
      </w:r>
    </w:p>
    <w:p w:rsidR="00000000" w:rsidDel="00000000" w:rsidP="00000000" w:rsidRDefault="00000000" w:rsidRPr="00000000" w14:paraId="000000E1">
      <w:pPr>
        <w:spacing w:after="40" w:before="80" w:lineRule="auto"/>
        <w:rPr/>
      </w:pPr>
      <w:r w:rsidDel="00000000" w:rsidR="00000000" w:rsidRPr="00000000">
        <w:rPr>
          <w:b w:val="1"/>
          <w:bCs w:val="1"/>
          <w:color w:val="006699"/>
          <w:sz w:val="24"/>
          <w:szCs w:val="24"/>
          <w:rtl w:val="0"/>
        </w:rPr>
        <w:t xml:space="preserve">25.1 Purpose</w:t>
      </w:r>
      <w:r w:rsidDel="00000000" w:rsidR="00000000" w:rsidRPr="00000000">
        <w:rPr>
          <w:rtl w:val="0"/>
        </w:rPr>
      </w:r>
    </w:p>
    <w:p w:rsidR="00000000" w:rsidDel="00000000" w:rsidP="00000000" w:rsidRDefault="00000000" w:rsidRPr="00000000" w14:paraId="000000E2">
      <w:pPr>
        <w:spacing w:after="80" w:lineRule="auto"/>
        <w:rPr/>
      </w:pPr>
      <w:r w:rsidDel="00000000" w:rsidR="00000000" w:rsidRPr="00000000">
        <w:rPr>
          <w:color w:val="23282d"/>
          <w:sz w:val="21"/>
          <w:szCs w:val="21"/>
          <w:rtl w:val="0"/>
        </w:rPr>
        <w:t xml:space="preserve">No execution may occur without a verifiable, immutable, and cryptographically consistent decision origin.</w:t>
      </w:r>
      <w:r w:rsidDel="00000000" w:rsidR="00000000" w:rsidRPr="00000000">
        <w:rPr>
          <w:rtl w:val="0"/>
        </w:rPr>
      </w:r>
    </w:p>
    <w:p w:rsidR="00000000" w:rsidDel="00000000" w:rsidP="00000000" w:rsidRDefault="00000000" w:rsidRPr="00000000" w14:paraId="000000E3">
      <w:pPr>
        <w:spacing w:after="40" w:before="80" w:lineRule="auto"/>
        <w:rPr/>
      </w:pPr>
      <w:r w:rsidDel="00000000" w:rsidR="00000000" w:rsidRPr="00000000">
        <w:rPr>
          <w:b w:val="1"/>
          <w:bCs w:val="1"/>
          <w:color w:val="006699"/>
          <w:sz w:val="24"/>
          <w:szCs w:val="24"/>
          <w:rtl w:val="0"/>
        </w:rPr>
        <w:t xml:space="preserve">25.2 Execution Binding Object</w:t>
      </w:r>
      <w:r w:rsidDel="00000000" w:rsidR="00000000" w:rsidRPr="00000000">
        <w:rPr>
          <w:rtl w:val="0"/>
        </w:rPr>
      </w:r>
    </w:p>
    <w:tbl>
      <w:tblPr>
        <w:tblStyle w:val="Table24"/>
        <w:tblW w:w="9936.0" w:type="dxa"/>
        <w:jc w:val="center"/>
        <w:tblLayout w:type="fixed"/>
        <w:tblLook w:val="0400"/>
      </w:tblPr>
      <w:tblGrid>
        <w:gridCol w:w="9936"/>
        <w:tblGridChange w:id="0">
          <w:tblGrid>
            <w:gridCol w:w="9936"/>
          </w:tblGrid>
        </w:tblGridChange>
      </w:tblGrid>
      <w:tr>
        <w:trPr>
          <w:cantSplit w:val="0"/>
          <w:tblHeader w:val="0"/>
        </w:trPr>
        <w:tc>
          <w:tcPr>
            <w:shd w:fill="f5f7fa" w:val="clear"/>
            <w:tcMar>
              <w:top w:w="80.0" w:type="dxa"/>
              <w:bottom w:w="80.0" w:type="dxa"/>
            </w:tcMar>
          </w:tcPr>
          <w:p w:rsidR="00000000" w:rsidDel="00000000" w:rsidP="00000000" w:rsidRDefault="00000000" w:rsidRPr="00000000" w14:paraId="000000E4">
            <w:pPr>
              <w:rPr/>
            </w:pPr>
            <w:r w:rsidDel="00000000" w:rsidR="00000000" w:rsidRPr="00000000">
              <w:rPr>
                <w:rFonts w:ascii="Consolas" w:cs="Consolas" w:eastAsia="Consolas" w:hAnsi="Consolas"/>
                <w:color w:val="23282d"/>
                <w:sz w:val="18"/>
                <w:szCs w:val="18"/>
                <w:rtl w:val="0"/>
              </w:rPr>
              <w:t xml:space="preserve">{</w:t>
              <w:br w:type="textWrapping"/>
              <w:t xml:space="preserve">  "execution_id": "UUID",</w:t>
              <w:br w:type="textWrapping"/>
              <w:t xml:space="preserve">  "decision_id": "UUID",</w:t>
              <w:br w:type="textWrapping"/>
              <w:t xml:space="preserve">  "agent_id": "UUID",</w:t>
              <w:br w:type="textWrapping"/>
              <w:t xml:space="preserve">  "decision_hash": "SHA256(decision_payload)",</w:t>
              <w:br w:type="textWrapping"/>
              <w:t xml:space="preserve">  "binding_timestamp": "ISO8601",</w:t>
              <w:br w:type="textWrapping"/>
              <w:t xml:space="preserve">  "idempotency_key": "UUID"</w:t>
              <w:br w:type="textWrapping"/>
              <w:t xml:space="preserve">}</w:t>
            </w: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40" w:before="80" w:lineRule="auto"/>
        <w:rPr/>
      </w:pPr>
      <w:r w:rsidDel="00000000" w:rsidR="00000000" w:rsidRPr="00000000">
        <w:rPr>
          <w:b w:val="1"/>
          <w:bCs w:val="1"/>
          <w:color w:val="006699"/>
          <w:sz w:val="24"/>
          <w:szCs w:val="24"/>
          <w:rtl w:val="0"/>
        </w:rPr>
        <w:t xml:space="preserve">25.3 Enforcement Rules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Execution Service must validate decision_id exists.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Execution Service must recompute and verify decision_hash.</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Execution Service must validate agent ownership where applicable.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Execution Service must validate idempotency_key.</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If any validation fails, execution is a hard reject.</w:t>
      </w:r>
      <w:r w:rsidDel="00000000" w:rsidR="00000000" w:rsidRPr="00000000">
        <w:rPr>
          <w:rtl w:val="0"/>
        </w:rPr>
      </w:r>
    </w:p>
    <w:p w:rsidR="00000000" w:rsidDel="00000000" w:rsidP="00000000" w:rsidRDefault="00000000" w:rsidRPr="00000000" w14:paraId="000000EC">
      <w:pPr>
        <w:spacing w:after="80" w:before="160" w:lineRule="auto"/>
        <w:rPr/>
      </w:pPr>
      <w:r w:rsidDel="00000000" w:rsidR="00000000" w:rsidRPr="00000000">
        <w:rPr>
          <w:b w:val="1"/>
          <w:bCs w:val="1"/>
          <w:color w:val="13385c"/>
          <w:sz w:val="31"/>
          <w:szCs w:val="31"/>
          <w:rtl w:val="0"/>
        </w:rPr>
        <w:t xml:space="preserve">26. Concurrency and Race Condition Control</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All execution must be atomic or explicitly compensatable.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Optimistic locking is the default concurrency strategy.</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Pessimistic locking may be used in high-risk domains where contention is costly.</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Version mismatch causes reject or retry according to operation class.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Stale intents must be invalidated rather than silently re-used.</w:t>
      </w:r>
      <w:r w:rsidDel="00000000" w:rsidR="00000000" w:rsidRPr="00000000">
        <w:rPr>
          <w:rtl w:val="0"/>
        </w:rPr>
      </w:r>
    </w:p>
    <w:p w:rsidR="00000000" w:rsidDel="00000000" w:rsidP="00000000" w:rsidRDefault="00000000" w:rsidRPr="00000000" w14:paraId="000000F2">
      <w:pPr>
        <w:spacing w:after="80" w:before="160" w:lineRule="auto"/>
        <w:rPr/>
      </w:pPr>
      <w:r w:rsidDel="00000000" w:rsidR="00000000" w:rsidRPr="00000000">
        <w:rPr>
          <w:b w:val="1"/>
          <w:bCs w:val="1"/>
          <w:color w:val="13385c"/>
          <w:sz w:val="31"/>
          <w:szCs w:val="31"/>
          <w:rtl w:val="0"/>
        </w:rPr>
        <w:t xml:space="preserve">27. Idempotency Enforcement Model</w:t>
      </w:r>
      <w:r w:rsidDel="00000000" w:rsidR="00000000" w:rsidRPr="00000000">
        <w:rPr>
          <w:rtl w:val="0"/>
        </w:rPr>
      </w:r>
    </w:p>
    <w:p w:rsidR="00000000" w:rsidDel="00000000" w:rsidP="00000000" w:rsidRDefault="00000000" w:rsidRPr="00000000" w14:paraId="000000F3">
      <w:pPr>
        <w:spacing w:after="40" w:before="80" w:lineRule="auto"/>
        <w:rPr/>
      </w:pPr>
      <w:r w:rsidDel="00000000" w:rsidR="00000000" w:rsidRPr="00000000">
        <w:rPr>
          <w:b w:val="1"/>
          <w:bCs w:val="1"/>
          <w:color w:val="006699"/>
          <w:sz w:val="24"/>
          <w:szCs w:val="24"/>
          <w:rtl w:val="0"/>
        </w:rPr>
        <w:t xml:space="preserve">27.1 Global Rule</w:t>
      </w:r>
      <w:r w:rsidDel="00000000" w:rsidR="00000000" w:rsidRPr="00000000">
        <w:rPr>
          <w:rtl w:val="0"/>
        </w:rPr>
      </w:r>
    </w:p>
    <w:p w:rsidR="00000000" w:rsidDel="00000000" w:rsidP="00000000" w:rsidRDefault="00000000" w:rsidRPr="00000000" w14:paraId="000000F4">
      <w:pPr>
        <w:spacing w:after="80" w:lineRule="auto"/>
        <w:rPr/>
      </w:pPr>
      <w:r w:rsidDel="00000000" w:rsidR="00000000" w:rsidRPr="00000000">
        <w:rPr>
          <w:color w:val="23282d"/>
          <w:sz w:val="21"/>
          <w:szCs w:val="21"/>
          <w:rtl w:val="0"/>
        </w:rPr>
        <w:t xml:space="preserve">All intents and executions must be idempotent.</w:t>
      </w:r>
      <w:r w:rsidDel="00000000" w:rsidR="00000000" w:rsidRPr="00000000">
        <w:rPr>
          <w:rtl w:val="0"/>
        </w:rPr>
      </w:r>
    </w:p>
    <w:p w:rsidR="00000000" w:rsidDel="00000000" w:rsidP="00000000" w:rsidRDefault="00000000" w:rsidRPr="00000000" w14:paraId="000000F5">
      <w:pPr>
        <w:spacing w:after="40" w:before="80" w:lineRule="auto"/>
        <w:rPr/>
      </w:pPr>
      <w:r w:rsidDel="00000000" w:rsidR="00000000" w:rsidRPr="00000000">
        <w:rPr>
          <w:b w:val="1"/>
          <w:bCs w:val="1"/>
          <w:color w:val="006699"/>
          <w:sz w:val="24"/>
          <w:szCs w:val="24"/>
          <w:rtl w:val="0"/>
        </w:rPr>
        <w:t xml:space="preserve">27.2 Idempotency Contract</w:t>
      </w:r>
      <w:r w:rsidDel="00000000" w:rsidR="00000000" w:rsidRPr="00000000">
        <w:rPr>
          <w:rtl w:val="0"/>
        </w:rPr>
      </w:r>
    </w:p>
    <w:tbl>
      <w:tblPr>
        <w:tblStyle w:val="Table25"/>
        <w:tblW w:w="9936.0" w:type="dxa"/>
        <w:jc w:val="center"/>
        <w:tblLayout w:type="fixed"/>
        <w:tblLook w:val="0400"/>
      </w:tblPr>
      <w:tblGrid>
        <w:gridCol w:w="9936"/>
        <w:tblGridChange w:id="0">
          <w:tblGrid>
            <w:gridCol w:w="9936"/>
          </w:tblGrid>
        </w:tblGridChange>
      </w:tblGrid>
      <w:tr>
        <w:trPr>
          <w:cantSplit w:val="0"/>
          <w:tblHeader w:val="0"/>
        </w:trPr>
        <w:tc>
          <w:tcPr>
            <w:shd w:fill="f5f7fa" w:val="clear"/>
            <w:tcMar>
              <w:top w:w="80.0" w:type="dxa"/>
              <w:bottom w:w="80.0" w:type="dxa"/>
            </w:tcMar>
          </w:tcPr>
          <w:p w:rsidR="00000000" w:rsidDel="00000000" w:rsidP="00000000" w:rsidRDefault="00000000" w:rsidRPr="00000000" w14:paraId="000000F6">
            <w:pPr>
              <w:rPr/>
            </w:pPr>
            <w:r w:rsidDel="00000000" w:rsidR="00000000" w:rsidRPr="00000000">
              <w:rPr>
                <w:rFonts w:ascii="Consolas" w:cs="Consolas" w:eastAsia="Consolas" w:hAnsi="Consolas"/>
                <w:color w:val="23282d"/>
                <w:sz w:val="18"/>
                <w:szCs w:val="18"/>
                <w:rtl w:val="0"/>
              </w:rPr>
              <w:t xml:space="preserve">{</w:t>
              <w:br w:type="textWrapping"/>
              <w:t xml:space="preserve">  "idempotency_key": "UUID",</w:t>
              <w:br w:type="textWrapping"/>
              <w:t xml:space="preserve">  "request_hash": "SHA256(payload)",</w:t>
              <w:br w:type="textWrapping"/>
              <w:t xml:space="preserve">  "first_execution_timestamp": "ISO8601"</w:t>
              <w:br w:type="textWrapping"/>
              <w:t xml:space="preserve">}</w:t>
            </w: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40" w:before="80" w:lineRule="auto"/>
        <w:rPr/>
      </w:pPr>
      <w:r w:rsidDel="00000000" w:rsidR="00000000" w:rsidRPr="00000000">
        <w:rPr>
          <w:b w:val="1"/>
          <w:bCs w:val="1"/>
          <w:color w:val="006699"/>
          <w:sz w:val="24"/>
          <w:szCs w:val="24"/>
          <w:rtl w:val="0"/>
        </w:rPr>
        <w:t xml:space="preserve">27.3 Enforcement</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Duplicate request with same idempotency key returns original result.</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Payload mismatch under same key is rejected.</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Idempotency keys must be persisted and have configurable retention.</w:t>
      </w:r>
      <w:r w:rsidDel="00000000" w:rsidR="00000000" w:rsidRPr="00000000">
        <w:rPr>
          <w:rtl w:val="0"/>
        </w:rPr>
      </w:r>
    </w:p>
    <w:p w:rsidR="00000000" w:rsidDel="00000000" w:rsidP="00000000" w:rsidRDefault="00000000" w:rsidRPr="00000000" w14:paraId="000000FC">
      <w:pPr>
        <w:spacing w:after="80" w:before="160" w:lineRule="auto"/>
        <w:rPr/>
      </w:pPr>
      <w:r w:rsidDel="00000000" w:rsidR="00000000" w:rsidRPr="00000000">
        <w:rPr>
          <w:b w:val="1"/>
          <w:bCs w:val="1"/>
          <w:color w:val="13385c"/>
          <w:sz w:val="31"/>
          <w:szCs w:val="31"/>
          <w:rtl w:val="0"/>
        </w:rPr>
        <w:t xml:space="preserve">28. Failure Handling Framework</w:t>
      </w:r>
      <w:r w:rsidDel="00000000" w:rsidR="00000000" w:rsidRPr="00000000">
        <w:rPr>
          <w:rtl w:val="0"/>
        </w:rPr>
      </w:r>
    </w:p>
    <w:tbl>
      <w:tblPr>
        <w:tblStyle w:val="Table2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7776"/>
        <w:tblGridChange w:id="0">
          <w:tblGrid>
            <w:gridCol w:w="2304"/>
            <w:gridCol w:w="7776"/>
          </w:tblGrid>
        </w:tblGridChange>
      </w:tblGrid>
      <w:tr>
        <w:trPr>
          <w:cantSplit w:val="0"/>
          <w:tblHeader w:val="0"/>
        </w:trPr>
        <w:tc>
          <w:tcPr>
            <w:shd w:fill="dceaf7" w:val="clear"/>
            <w:tcMar>
              <w:top w:w="70.0" w:type="dxa"/>
              <w:bottom w:w="70.0" w:type="dxa"/>
            </w:tcMar>
            <w:vAlign w:val="center"/>
          </w:tcPr>
          <w:p w:rsidR="00000000" w:rsidDel="00000000" w:rsidP="00000000" w:rsidRDefault="00000000" w:rsidRPr="00000000" w14:paraId="000000FD">
            <w:pPr>
              <w:rPr/>
            </w:pPr>
            <w:r w:rsidDel="00000000" w:rsidR="00000000" w:rsidRPr="00000000">
              <w:rPr>
                <w:b w:val="1"/>
                <w:bCs w:val="1"/>
                <w:color w:val="13385c"/>
                <w:sz w:val="20"/>
                <w:szCs w:val="20"/>
                <w:rtl w:val="0"/>
              </w:rPr>
              <w:t xml:space="preserve">Failure Type</w:t>
            </w:r>
            <w:r w:rsidDel="00000000" w:rsidR="00000000" w:rsidRPr="00000000">
              <w:rPr>
                <w:rtl w:val="0"/>
              </w:rPr>
            </w:r>
          </w:p>
        </w:tc>
        <w:tc>
          <w:tcPr>
            <w:shd w:fill="dceaf7" w:val="clear"/>
            <w:tcMar>
              <w:top w:w="70.0" w:type="dxa"/>
              <w:bottom w:w="70.0" w:type="dxa"/>
            </w:tcMar>
            <w:vAlign w:val="center"/>
          </w:tcPr>
          <w:p w:rsidR="00000000" w:rsidDel="00000000" w:rsidP="00000000" w:rsidRDefault="00000000" w:rsidRPr="00000000" w14:paraId="000000FE">
            <w:pPr>
              <w:rPr/>
            </w:pPr>
            <w:r w:rsidDel="00000000" w:rsidR="00000000" w:rsidRPr="00000000">
              <w:rPr>
                <w:b w:val="1"/>
                <w:bCs w:val="1"/>
                <w:color w:val="13385c"/>
                <w:sz w:val="20"/>
                <w:szCs w:val="20"/>
                <w:rtl w:val="0"/>
              </w:rPr>
              <w:t xml:space="preserve">Required Behaviour</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0FF">
            <w:pPr>
              <w:rPr/>
            </w:pPr>
            <w:r w:rsidDel="00000000" w:rsidR="00000000" w:rsidRPr="00000000">
              <w:rPr>
                <w:color w:val="23282d"/>
                <w:sz w:val="20"/>
                <w:szCs w:val="20"/>
                <w:rtl w:val="0"/>
              </w:rPr>
              <w:t xml:space="preserve">Transient</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00">
            <w:pPr>
              <w:rPr/>
            </w:pPr>
            <w:r w:rsidDel="00000000" w:rsidR="00000000" w:rsidRPr="00000000">
              <w:rPr>
                <w:color w:val="23282d"/>
                <w:sz w:val="20"/>
                <w:szCs w:val="20"/>
                <w:rtl w:val="0"/>
              </w:rPr>
              <w:t xml:space="preserve">Retry with backoff</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01">
            <w:pPr>
              <w:rPr/>
            </w:pPr>
            <w:r w:rsidDel="00000000" w:rsidR="00000000" w:rsidRPr="00000000">
              <w:rPr>
                <w:color w:val="23282d"/>
                <w:sz w:val="20"/>
                <w:szCs w:val="20"/>
                <w:rtl w:val="0"/>
              </w:rPr>
              <w:t xml:space="preserve">Persistent</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02">
            <w:pPr>
              <w:rPr/>
            </w:pPr>
            <w:r w:rsidDel="00000000" w:rsidR="00000000" w:rsidRPr="00000000">
              <w:rPr>
                <w:color w:val="23282d"/>
                <w:sz w:val="20"/>
                <w:szCs w:val="20"/>
                <w:rtl w:val="0"/>
              </w:rPr>
              <w:t xml:space="preserve">Reject and log</w:t>
            </w:r>
            <w:r w:rsidDel="00000000" w:rsidR="00000000" w:rsidRPr="00000000">
              <w:rPr>
                <w:rtl w:val="0"/>
              </w:rPr>
            </w:r>
          </w:p>
        </w:tc>
      </w:tr>
      <w:tr>
        <w:trPr>
          <w:cantSplit w:val="0"/>
          <w:tblHeader w:val="0"/>
        </w:trPr>
        <w:tc>
          <w:tcPr>
            <w:shd w:fill="f8fbfd" w:val="clear"/>
            <w:tcMar>
              <w:top w:w="70.0" w:type="dxa"/>
              <w:bottom w:w="70.0" w:type="dxa"/>
            </w:tcMar>
            <w:vAlign w:val="center"/>
          </w:tcPr>
          <w:p w:rsidR="00000000" w:rsidDel="00000000" w:rsidP="00000000" w:rsidRDefault="00000000" w:rsidRPr="00000000" w14:paraId="00000103">
            <w:pPr>
              <w:rPr/>
            </w:pPr>
            <w:r w:rsidDel="00000000" w:rsidR="00000000" w:rsidRPr="00000000">
              <w:rPr>
                <w:color w:val="23282d"/>
                <w:sz w:val="20"/>
                <w:szCs w:val="20"/>
                <w:rtl w:val="0"/>
              </w:rPr>
              <w:t xml:space="preserve">Systemic</w:t>
            </w:r>
            <w:r w:rsidDel="00000000" w:rsidR="00000000" w:rsidRPr="00000000">
              <w:rPr>
                <w:rtl w:val="0"/>
              </w:rPr>
            </w:r>
          </w:p>
        </w:tc>
        <w:tc>
          <w:tcPr>
            <w:shd w:fill="f8fbfd" w:val="clear"/>
            <w:tcMar>
              <w:top w:w="70.0" w:type="dxa"/>
              <w:bottom w:w="70.0" w:type="dxa"/>
            </w:tcMar>
            <w:vAlign w:val="center"/>
          </w:tcPr>
          <w:p w:rsidR="00000000" w:rsidDel="00000000" w:rsidP="00000000" w:rsidRDefault="00000000" w:rsidRPr="00000000" w14:paraId="00000104">
            <w:pPr>
              <w:rPr/>
            </w:pPr>
            <w:r w:rsidDel="00000000" w:rsidR="00000000" w:rsidRPr="00000000">
              <w:rPr>
                <w:color w:val="23282d"/>
                <w:sz w:val="20"/>
                <w:szCs w:val="20"/>
                <w:rtl w:val="0"/>
              </w:rPr>
              <w:t xml:space="preserve">Escalate and activate protective controls</w:t>
            </w:r>
            <w:r w:rsidDel="00000000" w:rsidR="00000000" w:rsidRPr="00000000">
              <w:rPr>
                <w:rtl w:val="0"/>
              </w:rPr>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40" w:before="80" w:lineRule="auto"/>
        <w:rPr/>
      </w:pPr>
      <w:r w:rsidDel="00000000" w:rsidR="00000000" w:rsidRPr="00000000">
        <w:rPr>
          <w:b w:val="1"/>
          <w:bCs w:val="1"/>
          <w:color w:val="006699"/>
          <w:sz w:val="24"/>
          <w:szCs w:val="24"/>
          <w:rtl w:val="0"/>
        </w:rPr>
        <w:t xml:space="preserve">28.1 Retry Policy</w:t>
      </w:r>
      <w:r w:rsidDel="00000000" w:rsidR="00000000" w:rsidRPr="00000000">
        <w:rPr>
          <w:rtl w:val="0"/>
        </w:rPr>
      </w:r>
    </w:p>
    <w:tbl>
      <w:tblPr>
        <w:tblStyle w:val="Table27"/>
        <w:tblW w:w="9936.0" w:type="dxa"/>
        <w:jc w:val="center"/>
        <w:tblLayout w:type="fixed"/>
        <w:tblLook w:val="0400"/>
      </w:tblPr>
      <w:tblGrid>
        <w:gridCol w:w="9936"/>
        <w:tblGridChange w:id="0">
          <w:tblGrid>
            <w:gridCol w:w="9936"/>
          </w:tblGrid>
        </w:tblGridChange>
      </w:tblGrid>
      <w:tr>
        <w:trPr>
          <w:cantSplit w:val="0"/>
          <w:tblHeader w:val="0"/>
        </w:trPr>
        <w:tc>
          <w:tcPr>
            <w:shd w:fill="f5f7fa" w:val="clear"/>
            <w:tcMar>
              <w:top w:w="80.0" w:type="dxa"/>
              <w:bottom w:w="80.0" w:type="dxa"/>
            </w:tcMar>
          </w:tcPr>
          <w:p w:rsidR="00000000" w:rsidDel="00000000" w:rsidP="00000000" w:rsidRDefault="00000000" w:rsidRPr="00000000" w14:paraId="00000107">
            <w:pPr>
              <w:rPr/>
            </w:pPr>
            <w:r w:rsidDel="00000000" w:rsidR="00000000" w:rsidRPr="00000000">
              <w:rPr>
                <w:rFonts w:ascii="Consolas" w:cs="Consolas" w:eastAsia="Consolas" w:hAnsi="Consolas"/>
                <w:color w:val="23282d"/>
                <w:sz w:val="18"/>
                <w:szCs w:val="18"/>
                <w:rtl w:val="0"/>
              </w:rPr>
              <w:t xml:space="preserve">- exponential backoff</w:t>
              <w:br w:type="textWrapping"/>
              <w:t xml:space="preserve">- max retries = 3</w:t>
              <w:br w:type="textWrapping"/>
              <w:t xml:space="preserve">- jitter required</w:t>
            </w: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40" w:before="80" w:lineRule="auto"/>
        <w:rPr/>
      </w:pPr>
      <w:r w:rsidDel="00000000" w:rsidR="00000000" w:rsidRPr="00000000">
        <w:rPr>
          <w:b w:val="1"/>
          <w:bCs w:val="1"/>
          <w:color w:val="006699"/>
          <w:sz w:val="24"/>
          <w:szCs w:val="24"/>
          <w:rtl w:val="0"/>
        </w:rPr>
        <w:t xml:space="preserve">28.2 Circuit Breaker</w:t>
      </w:r>
      <w:r w:rsidDel="00000000" w:rsidR="00000000" w:rsidRPr="00000000">
        <w:rPr>
          <w:rtl w:val="0"/>
        </w:rPr>
      </w:r>
    </w:p>
    <w:p w:rsidR="00000000" w:rsidDel="00000000" w:rsidP="00000000" w:rsidRDefault="00000000" w:rsidRPr="00000000" w14:paraId="0000010A">
      <w:pPr>
        <w:spacing w:after="80" w:lineRule="auto"/>
        <w:rPr/>
      </w:pPr>
      <w:r w:rsidDel="00000000" w:rsidR="00000000" w:rsidRPr="00000000">
        <w:rPr>
          <w:color w:val="23282d"/>
          <w:sz w:val="21"/>
          <w:szCs w:val="21"/>
          <w:rtl w:val="0"/>
        </w:rPr>
        <w:t xml:space="preserve">Repeated failures trigger temporary system block and escalation.</w:t>
      </w:r>
      <w:r w:rsidDel="00000000" w:rsidR="00000000" w:rsidRPr="00000000">
        <w:rPr>
          <w:rtl w:val="0"/>
        </w:rPr>
      </w:r>
    </w:p>
    <w:p w:rsidR="00000000" w:rsidDel="00000000" w:rsidP="00000000" w:rsidRDefault="00000000" w:rsidRPr="00000000" w14:paraId="0000010B">
      <w:pPr>
        <w:spacing w:after="80" w:before="160" w:lineRule="auto"/>
        <w:rPr/>
      </w:pPr>
      <w:r w:rsidDel="00000000" w:rsidR="00000000" w:rsidRPr="00000000">
        <w:rPr>
          <w:b w:val="1"/>
          <w:bCs w:val="1"/>
          <w:color w:val="13385c"/>
          <w:sz w:val="31"/>
          <w:szCs w:val="31"/>
          <w:rtl w:val="0"/>
        </w:rPr>
        <w:t xml:space="preserve">29. Partial Execution and Compensation Model</w:t>
      </w:r>
      <w:r w:rsidDel="00000000" w:rsidR="00000000" w:rsidRPr="00000000">
        <w:rPr>
          <w:rtl w:val="0"/>
        </w:rPr>
      </w:r>
    </w:p>
    <w:p w:rsidR="00000000" w:rsidDel="00000000" w:rsidP="00000000" w:rsidRDefault="00000000" w:rsidRPr="00000000" w14:paraId="0000010C">
      <w:pPr>
        <w:spacing w:after="80" w:lineRule="auto"/>
        <w:rPr/>
      </w:pPr>
      <w:r w:rsidDel="00000000" w:rsidR="00000000" w:rsidRPr="00000000">
        <w:rPr>
          <w:color w:val="23282d"/>
          <w:sz w:val="21"/>
          <w:szCs w:val="21"/>
          <w:rtl w:val="0"/>
        </w:rPr>
        <w:t xml:space="preserve">Multi-step execution may partially succeed. Every workflow must declare whether it is atomic or compensatable.</w:t>
      </w:r>
      <w:r w:rsidDel="00000000" w:rsidR="00000000" w:rsidRPr="00000000">
        <w:rPr>
          <w:rtl w:val="0"/>
        </w:rPr>
      </w:r>
    </w:p>
    <w:tbl>
      <w:tblPr>
        <w:tblStyle w:val="Table28"/>
        <w:tblW w:w="9936.0" w:type="dxa"/>
        <w:jc w:val="center"/>
        <w:tblLayout w:type="fixed"/>
        <w:tblLook w:val="0400"/>
      </w:tblPr>
      <w:tblGrid>
        <w:gridCol w:w="9936"/>
        <w:tblGridChange w:id="0">
          <w:tblGrid>
            <w:gridCol w:w="9936"/>
          </w:tblGrid>
        </w:tblGridChange>
      </w:tblGrid>
      <w:tr>
        <w:trPr>
          <w:cantSplit w:val="0"/>
          <w:tblHeader w:val="0"/>
        </w:trPr>
        <w:tc>
          <w:tcPr>
            <w:shd w:fill="f5f7fa" w:val="clear"/>
            <w:tcMar>
              <w:top w:w="80.0" w:type="dxa"/>
              <w:bottom w:w="80.0" w:type="dxa"/>
            </w:tcMar>
          </w:tcPr>
          <w:p w:rsidR="00000000" w:rsidDel="00000000" w:rsidP="00000000" w:rsidRDefault="00000000" w:rsidRPr="00000000" w14:paraId="0000010D">
            <w:pPr>
              <w:rPr/>
            </w:pPr>
            <w:r w:rsidDel="00000000" w:rsidR="00000000" w:rsidRPr="00000000">
              <w:rPr>
                <w:rFonts w:ascii="Consolas" w:cs="Consolas" w:eastAsia="Consolas" w:hAnsi="Consolas"/>
                <w:color w:val="23282d"/>
                <w:sz w:val="18"/>
                <w:szCs w:val="18"/>
                <w:rtl w:val="0"/>
              </w:rPr>
              <w:t xml:space="preserve">- rollback previous steps</w:t>
              <w:br w:type="textWrapping"/>
              <w:t xml:space="preserve">OR</w:t>
              <w:br w:type="textWrapping"/>
              <w:t xml:space="preserve">- forward recovery (adjust state)</w:t>
            </w:r>
            <w:r w:rsidDel="00000000" w:rsidR="00000000" w:rsidRPr="00000000">
              <w:rPr>
                <w:rtl w:val="0"/>
              </w:rPr>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after="80" w:lineRule="auto"/>
        <w:rPr/>
      </w:pPr>
      <w:r w:rsidDel="00000000" w:rsidR="00000000" w:rsidRPr="00000000">
        <w:rPr>
          <w:color w:val="23282d"/>
          <w:sz w:val="21"/>
          <w:szCs w:val="21"/>
          <w:rtl w:val="0"/>
        </w:rPr>
        <w:t xml:space="preserve">Execution without an explicit compensation plan for non-atomic flows must be rejected by the Decision Engine.</w:t>
      </w:r>
      <w:r w:rsidDel="00000000" w:rsidR="00000000" w:rsidRPr="00000000">
        <w:rPr>
          <w:rtl w:val="0"/>
        </w:rPr>
      </w:r>
    </w:p>
    <w:p w:rsidR="00000000" w:rsidDel="00000000" w:rsidP="00000000" w:rsidRDefault="00000000" w:rsidRPr="00000000" w14:paraId="00000110">
      <w:pPr>
        <w:spacing w:after="80" w:before="160" w:lineRule="auto"/>
        <w:rPr/>
      </w:pPr>
      <w:r w:rsidDel="00000000" w:rsidR="00000000" w:rsidRPr="00000000">
        <w:rPr>
          <w:b w:val="1"/>
          <w:bCs w:val="1"/>
          <w:color w:val="13385c"/>
          <w:sz w:val="31"/>
          <w:szCs w:val="31"/>
          <w:rtl w:val="0"/>
        </w:rPr>
        <w:t xml:space="preserve">30. Event Emission Guarantees</w:t>
      </w:r>
      <w:r w:rsidDel="00000000" w:rsidR="00000000" w:rsidRPr="00000000">
        <w:rPr>
          <w:rtl w:val="0"/>
        </w:rPr>
      </w:r>
    </w:p>
    <w:tbl>
      <w:tblPr>
        <w:tblStyle w:val="Table29"/>
        <w:tblW w:w="9936.0" w:type="dxa"/>
        <w:jc w:val="center"/>
        <w:tblLayout w:type="fixed"/>
        <w:tblLook w:val="0400"/>
      </w:tblPr>
      <w:tblGrid>
        <w:gridCol w:w="9936"/>
        <w:tblGridChange w:id="0">
          <w:tblGrid>
            <w:gridCol w:w="9936"/>
          </w:tblGrid>
        </w:tblGridChange>
      </w:tblGrid>
      <w:tr>
        <w:trPr>
          <w:cantSplit w:val="0"/>
          <w:tblHeader w:val="0"/>
        </w:trPr>
        <w:tc>
          <w:tcPr>
            <w:shd w:fill="f5f7fa" w:val="clear"/>
            <w:tcMar>
              <w:top w:w="80.0" w:type="dxa"/>
              <w:bottom w:w="80.0" w:type="dxa"/>
            </w:tcMar>
          </w:tcPr>
          <w:p w:rsidR="00000000" w:rsidDel="00000000" w:rsidP="00000000" w:rsidRDefault="00000000" w:rsidRPr="00000000" w14:paraId="00000111">
            <w:pPr>
              <w:rPr/>
            </w:pPr>
            <w:r w:rsidDel="00000000" w:rsidR="00000000" w:rsidRPr="00000000">
              <w:rPr>
                <w:rFonts w:ascii="Consolas" w:cs="Consolas" w:eastAsia="Consolas" w:hAnsi="Consolas"/>
                <w:color w:val="23282d"/>
                <w:sz w:val="18"/>
                <w:szCs w:val="18"/>
                <w:rtl w:val="0"/>
              </w:rPr>
              <w:t xml:space="preserve">intent_created</w:t>
              <w:br w:type="textWrapping"/>
              <w:t xml:space="preserve">decision_made</w:t>
              <w:br w:type="textWrapping"/>
              <w:t xml:space="preserve">execution_started</w:t>
              <w:br w:type="textWrapping"/>
              <w:t xml:space="preserve">execution_completed</w:t>
              <w:br w:type="textWrapping"/>
              <w:t xml:space="preserve">execution_failed</w:t>
            </w: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Events must be durable.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Events must be ordered per relevant entity or aggregate.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Events must be replayable.</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Failed event publish must retry and alert.</w:t>
      </w:r>
      <w:r w:rsidDel="00000000" w:rsidR="00000000" w:rsidRPr="00000000">
        <w:rPr>
          <w:rtl w:val="0"/>
        </w:rPr>
      </w:r>
    </w:p>
    <w:p w:rsidR="00000000" w:rsidDel="00000000" w:rsidP="00000000" w:rsidRDefault="00000000" w:rsidRPr="00000000" w14:paraId="00000117">
      <w:pPr>
        <w:spacing w:after="80" w:before="160" w:lineRule="auto"/>
        <w:rPr/>
      </w:pPr>
      <w:r w:rsidDel="00000000" w:rsidR="00000000" w:rsidRPr="00000000">
        <w:rPr>
          <w:b w:val="1"/>
          <w:bCs w:val="1"/>
          <w:color w:val="13385c"/>
          <w:sz w:val="31"/>
          <w:szCs w:val="31"/>
          <w:rtl w:val="0"/>
        </w:rPr>
        <w:t xml:space="preserve">31. Time Consistency Model</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All timestamps must be UTC and ISO 8601.</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System time must be synchronized through centralized time discipline such as NTP.</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Decision ordering must be deterministic and time-consistent.</w:t>
      </w:r>
      <w:r w:rsidDel="00000000" w:rsidR="00000000" w:rsidRPr="00000000">
        <w:rPr>
          <w:rtl w:val="0"/>
        </w:rPr>
      </w:r>
    </w:p>
    <w:p w:rsidR="00000000" w:rsidDel="00000000" w:rsidP="00000000" w:rsidRDefault="00000000" w:rsidRPr="00000000" w14:paraId="0000011B">
      <w:pPr>
        <w:spacing w:after="80" w:before="160" w:lineRule="auto"/>
        <w:rPr/>
      </w:pPr>
      <w:r w:rsidDel="00000000" w:rsidR="00000000" w:rsidRPr="00000000">
        <w:rPr>
          <w:b w:val="1"/>
          <w:bCs w:val="1"/>
          <w:color w:val="13385c"/>
          <w:sz w:val="31"/>
          <w:szCs w:val="31"/>
          <w:rtl w:val="0"/>
        </w:rPr>
        <w:t xml:space="preserve">32. Agent Isolation Model</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Strict tenant isolation is mandatory.</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Strict workspace isolation is mandatory where scope is narrower than tenant scope.</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No shared mutable state across agents outside controlled coordination mechanisms.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Isolation must be enforced at API layer, database access layer, and execution layer.</w:t>
      </w:r>
      <w:r w:rsidDel="00000000" w:rsidR="00000000" w:rsidRPr="00000000">
        <w:rPr>
          <w:rtl w:val="0"/>
        </w:rPr>
      </w:r>
    </w:p>
    <w:p w:rsidR="00000000" w:rsidDel="00000000" w:rsidP="00000000" w:rsidRDefault="00000000" w:rsidRPr="00000000" w14:paraId="00000120">
      <w:pPr>
        <w:spacing w:after="80" w:before="160" w:lineRule="auto"/>
        <w:rPr/>
      </w:pPr>
      <w:r w:rsidDel="00000000" w:rsidR="00000000" w:rsidRPr="00000000">
        <w:rPr>
          <w:b w:val="1"/>
          <w:bCs w:val="1"/>
          <w:color w:val="13385c"/>
          <w:sz w:val="31"/>
          <w:szCs w:val="31"/>
          <w:rtl w:val="0"/>
        </w:rPr>
        <w:t xml:space="preserve">33. Observability and Telemetry Model</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Per-agent metrics must be emitted.</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Decision latency must be measurable.</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Execution success rate must be measurable.</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ROI performance impact must be measurable.</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Anomaly signals must be monitored and alertable.</w:t>
      </w:r>
      <w:r w:rsidDel="00000000" w:rsidR="00000000" w:rsidRPr="00000000">
        <w:rPr>
          <w:rtl w:val="0"/>
        </w:rPr>
      </w:r>
    </w:p>
    <w:p w:rsidR="00000000" w:rsidDel="00000000" w:rsidP="00000000" w:rsidRDefault="00000000" w:rsidRPr="00000000" w14:paraId="00000126">
      <w:pPr>
        <w:spacing w:after="40" w:before="80" w:lineRule="auto"/>
        <w:rPr/>
      </w:pPr>
      <w:r w:rsidDel="00000000" w:rsidR="00000000" w:rsidRPr="00000000">
        <w:rPr>
          <w:b w:val="1"/>
          <w:bCs w:val="1"/>
          <w:color w:val="006699"/>
          <w:sz w:val="24"/>
          <w:szCs w:val="24"/>
          <w:rtl w:val="0"/>
        </w:rPr>
        <w:t xml:space="preserve">33.1 Logging and Tracing</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All actions must be logged in structured form.</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Distributed tracing must connect intent, decision, governance, and execution.</w:t>
      </w:r>
      <w:r w:rsidDel="00000000" w:rsidR="00000000" w:rsidRPr="00000000">
        <w:rPr>
          <w:rtl w:val="0"/>
        </w:rPr>
      </w:r>
    </w:p>
    <w:p w:rsidR="00000000" w:rsidDel="00000000" w:rsidP="00000000" w:rsidRDefault="00000000" w:rsidRPr="00000000" w14:paraId="00000129">
      <w:pPr>
        <w:spacing w:after="80" w:before="160" w:lineRule="auto"/>
        <w:rPr/>
      </w:pPr>
      <w:r w:rsidDel="00000000" w:rsidR="00000000" w:rsidRPr="00000000">
        <w:rPr>
          <w:b w:val="1"/>
          <w:bCs w:val="1"/>
          <w:color w:val="13385c"/>
          <w:sz w:val="31"/>
          <w:szCs w:val="31"/>
          <w:rtl w:val="0"/>
        </w:rPr>
        <w:t xml:space="preserve">34. System Recovery and Restart Model</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On restart, the system must restore agent state.</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Locks and in-flight workflow state must be restored or reconciled.</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Incomplete executions must resume safely or be safely terminated.</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82d"/>
          <w:sz w:val="20"/>
          <w:szCs w:val="20"/>
          <w:u w:val="none"/>
          <w:shd w:fill="auto" w:val="clear"/>
          <w:vertAlign w:val="baseline"/>
          <w:rtl w:val="0"/>
        </w:rPr>
        <w:t xml:space="preserve">Recovery must guarantee no duplicate execution, no lost execution, and no orphaned state.</w:t>
      </w:r>
      <w:r w:rsidDel="00000000" w:rsidR="00000000" w:rsidRPr="00000000">
        <w:rPr>
          <w:rtl w:val="0"/>
        </w:rPr>
      </w:r>
    </w:p>
    <w:tbl>
      <w:tblPr>
        <w:tblStyle w:val="Table30"/>
        <w:tblW w:w="9936.0" w:type="dxa"/>
        <w:jc w:val="center"/>
        <w:tblLayout w:type="fixed"/>
        <w:tblLook w:val="0400"/>
      </w:tblPr>
      <w:tblGrid>
        <w:gridCol w:w="9936"/>
        <w:tblGridChange w:id="0">
          <w:tblGrid>
            <w:gridCol w:w="9936"/>
          </w:tblGrid>
        </w:tblGridChange>
      </w:tblGrid>
      <w:tr>
        <w:trPr>
          <w:cantSplit w:val="0"/>
          <w:tblHeader w:val="0"/>
        </w:trPr>
        <w:tc>
          <w:tcPr>
            <w:shd w:fill="f5f7fa" w:val="clear"/>
            <w:tcMar>
              <w:top w:w="80.0" w:type="dxa"/>
              <w:bottom w:w="80.0" w:type="dxa"/>
            </w:tcMar>
          </w:tcPr>
          <w:p w:rsidR="00000000" w:rsidDel="00000000" w:rsidP="00000000" w:rsidRDefault="00000000" w:rsidRPr="00000000" w14:paraId="0000012E">
            <w:pPr>
              <w:rPr/>
            </w:pPr>
            <w:r w:rsidDel="00000000" w:rsidR="00000000" w:rsidRPr="00000000">
              <w:rPr>
                <w:rFonts w:ascii="Consolas" w:cs="Consolas" w:eastAsia="Consolas" w:hAnsi="Consolas"/>
                <w:color w:val="23282d"/>
                <w:sz w:val="18"/>
                <w:szCs w:val="18"/>
                <w:rtl w:val="0"/>
              </w:rPr>
              <w:t xml:space="preserve">- detect incomplete transactions</w:t>
              <w:br w:type="textWrapping"/>
              <w:t xml:space="preserve">- reconcile state</w:t>
              <w:br w:type="textWrapping"/>
              <w:t xml:space="preserve">- emit recovery events</w:t>
            </w:r>
            <w:r w:rsidDel="00000000" w:rsidR="00000000" w:rsidRPr="00000000">
              <w:rPr>
                <w:rtl w:val="0"/>
              </w:rPr>
            </w:r>
          </w:p>
        </w:tc>
      </w:tr>
    </w:tbl>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after="80" w:before="160" w:lineRule="auto"/>
        <w:rPr/>
      </w:pPr>
      <w:r w:rsidDel="00000000" w:rsidR="00000000" w:rsidRPr="00000000">
        <w:rPr>
          <w:b w:val="1"/>
          <w:bCs w:val="1"/>
          <w:color w:val="13385c"/>
          <w:sz w:val="31"/>
          <w:szCs w:val="31"/>
          <w:rtl w:val="0"/>
        </w:rPr>
        <w:t xml:space="preserve">35. Final CTO Position</w:t>
      </w:r>
      <w:r w:rsidDel="00000000" w:rsidR="00000000" w:rsidRPr="00000000">
        <w:rPr>
          <w:rtl w:val="0"/>
        </w:rPr>
      </w:r>
    </w:p>
    <w:p w:rsidR="00000000" w:rsidDel="00000000" w:rsidP="00000000" w:rsidRDefault="00000000" w:rsidRPr="00000000" w14:paraId="00000131">
      <w:pPr>
        <w:spacing w:after="80" w:lineRule="auto"/>
        <w:rPr/>
      </w:pPr>
      <w:r w:rsidDel="00000000" w:rsidR="00000000" w:rsidRPr="00000000">
        <w:rPr>
          <w:color w:val="23282d"/>
          <w:sz w:val="21"/>
          <w:szCs w:val="21"/>
          <w:rtl w:val="0"/>
        </w:rPr>
        <w:t xml:space="preserve">This document is now complete, non-ambiguous, production-safe, concurrency-safe, audit-complete, enterprise-defensible, and regulator-ready. It should be treated as the final locked operating contract for agents inside ZoikoVertex unless architecture scope changes materially.</w:t>
      </w:r>
      <w:r w:rsidDel="00000000" w:rsidR="00000000" w:rsidRPr="00000000">
        <w:rPr>
          <w:rtl w:val="0"/>
        </w:rPr>
      </w:r>
    </w:p>
    <w:tbl>
      <w:tblPr>
        <w:tblStyle w:val="Table31"/>
        <w:tblW w:w="9936.0" w:type="dxa"/>
        <w:jc w:val="center"/>
        <w:tblLayout w:type="fixed"/>
        <w:tblLook w:val="0400"/>
      </w:tblPr>
      <w:tblGrid>
        <w:gridCol w:w="9936"/>
        <w:tblGridChange w:id="0">
          <w:tblGrid>
            <w:gridCol w:w="9936"/>
          </w:tblGrid>
        </w:tblGridChange>
      </w:tblGrid>
      <w:tr>
        <w:trPr>
          <w:cantSplit w:val="0"/>
          <w:tblHeader w:val="0"/>
        </w:trPr>
        <w:tc>
          <w:tcPr>
            <w:shd w:fill="eef4f9" w:val="clear"/>
            <w:tcMar>
              <w:top w:w="90.0" w:type="dxa"/>
              <w:bottom w:w="90.0" w:type="dxa"/>
            </w:tcMar>
          </w:tcPr>
          <w:p w:rsidR="00000000" w:rsidDel="00000000" w:rsidP="00000000" w:rsidRDefault="00000000" w:rsidRPr="00000000" w14:paraId="00000132">
            <w:pPr>
              <w:rPr/>
            </w:pPr>
            <w:r w:rsidDel="00000000" w:rsidR="00000000" w:rsidRPr="00000000">
              <w:rPr>
                <w:b w:val="1"/>
                <w:bCs w:val="1"/>
                <w:color w:val="13385c"/>
                <w:rtl w:val="0"/>
              </w:rPr>
              <w:t xml:space="preserve">Locked status: </w:t>
            </w:r>
            <w:r w:rsidDel="00000000" w:rsidR="00000000" w:rsidRPr="00000000">
              <w:rPr>
                <w:color w:val="23282d"/>
                <w:rtl w:val="0"/>
              </w:rPr>
              <w:t xml:space="preserve">Document 7 is now suitable for engineering circulation and downstream orchestration design. It should be used together with Documents 5 and 6 during implementation, testing, and governance review.</w:t>
            </w:r>
            <w:r w:rsidDel="00000000" w:rsidR="00000000" w:rsidRPr="00000000">
              <w:rPr>
                <w:rtl w:val="0"/>
              </w:rPr>
            </w:r>
          </w:p>
        </w:tc>
      </w:tr>
    </w:tbl>
    <w:p w:rsidR="00000000" w:rsidDel="00000000" w:rsidP="00000000" w:rsidRDefault="00000000" w:rsidRPr="00000000" w14:paraId="00000133">
      <w:pPr>
        <w:rPr/>
      </w:pPr>
      <w:r w:rsidDel="00000000" w:rsidR="00000000" w:rsidRPr="00000000">
        <w:rPr>
          <w:rtl w:val="0"/>
        </w:rPr>
      </w:r>
    </w:p>
    <w:sectPr>
      <w:pgSz w:h="15840" w:w="12240" w:orient="portrait"/>
      <w:pgMar w:bottom="1008" w:top="936"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Consola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