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a0908" w:val="clear"/>
            <w:tcMar>
              <w:top w:w="350.0" w:type="dxa"/>
              <w:bottom w:w="35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c9a961"/>
                <w:sz w:val="24"/>
                <w:szCs w:val="24"/>
                <w:rtl w:val="0"/>
              </w:rPr>
              <w:t xml:space="preserve">ZOIKOVERTEX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240" w:before="760" w:lineRule="auto"/>
              <w:rPr/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f4f1ea"/>
                <w:sz w:val="62"/>
                <w:szCs w:val="62"/>
                <w:rtl w:val="0"/>
              </w:rPr>
              <w:t xml:space="preserve">Final Plan Access Architecture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160" w:lineRule="auto"/>
              <w:rPr/>
            </w:pPr>
            <w:r w:rsidDel="00000000" w:rsidR="00000000" w:rsidRPr="00000000">
              <w:rPr>
                <w:rFonts w:ascii="Play" w:cs="Play" w:eastAsia="Play" w:hAnsi="Play"/>
                <w:color w:val="e0bf7a"/>
                <w:sz w:val="30"/>
                <w:szCs w:val="30"/>
                <w:rtl w:val="0"/>
              </w:rPr>
              <w:t xml:space="preserve">Commercial Ladder · Role Access · Dashboard Surfaces · Governance Gating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before="5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f4f1ea"/>
                <w:sz w:val="21"/>
                <w:szCs w:val="21"/>
                <w:rtl w:val="0"/>
              </w:rPr>
              <w:t xml:space="preserve">Locked Version | World-Class Commercial, Sales, Marketing, Product, and Engineering Reference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before="11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a39c92"/>
                <w:sz w:val="20"/>
                <w:szCs w:val="20"/>
                <w:rtl w:val="0"/>
              </w:rPr>
              <w:t xml:space="preserve">Prepared for: ZoikoVertex Executive, Revenue, Product, Design, and Engineering Teams</w:t>
              <w:br w:type="textWrapping"/>
              <w:t xml:space="preserve">Language Standard: American English</w:t>
              <w:br w:type="textWrapping"/>
              <w:t xml:space="preserve">Status: Final for website, pricing, access control, and implementation alignment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c9a961"/>
          <w:sz w:val="16"/>
          <w:szCs w:val="16"/>
          <w:rtl w:val="0"/>
        </w:rPr>
        <w:t xml:space="preserve">EXECUTIVE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Final Public Plan Names and Prices</w:t>
      </w:r>
    </w:p>
    <w:tbl>
      <w:tblPr>
        <w:tblStyle w:val="Table2"/>
        <w:tblW w:w="102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6"/>
        <w:gridCol w:w="2056"/>
        <w:gridCol w:w="2056"/>
        <w:gridCol w:w="2056"/>
        <w:gridCol w:w="2056"/>
        <w:tblGridChange w:id="0">
          <w:tblGrid>
            <w:gridCol w:w="2056"/>
            <w:gridCol w:w="2056"/>
            <w:gridCol w:w="2056"/>
            <w:gridCol w:w="2056"/>
            <w:gridCol w:w="20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a0908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c9a961"/>
                <w:sz w:val="17"/>
                <w:szCs w:val="17"/>
                <w:rtl w:val="0"/>
              </w:rPr>
              <w:t xml:space="preserve">Website Plan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a0908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c9a961"/>
                <w:sz w:val="17"/>
                <w:szCs w:val="17"/>
                <w:rtl w:val="0"/>
              </w:rPr>
              <w:t xml:space="preserve">Monthly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a0908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c9a961"/>
                <w:sz w:val="17"/>
                <w:szCs w:val="17"/>
                <w:rtl w:val="0"/>
              </w:rPr>
              <w:t xml:space="preserve">Annual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a0908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c9a961"/>
                <w:sz w:val="17"/>
                <w:szCs w:val="17"/>
                <w:rtl w:val="0"/>
              </w:rPr>
              <w:t xml:space="preserve">Primary Buyer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a0908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c9a961"/>
                <w:sz w:val="17"/>
                <w:szCs w:val="17"/>
                <w:rtl w:val="0"/>
              </w:rPr>
              <w:t xml:space="preserve">Primary 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0a0908"/>
                <w:sz w:val="18"/>
                <w:szCs w:val="18"/>
                <w:rtl w:val="0"/>
              </w:rPr>
              <w:t xml:space="preserve">Vertex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8"/>
                <w:szCs w:val="18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$0 /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New visitors, founders, small teams, evaluation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Start 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0a0908"/>
                <w:sz w:val="18"/>
                <w:szCs w:val="18"/>
                <w:rtl w:val="0"/>
              </w:rPr>
              <w:t xml:space="preserve">Vertex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8"/>
                <w:szCs w:val="18"/>
                <w:rtl w:val="0"/>
              </w:rPr>
              <w:t xml:space="preserve">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$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99 /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$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99 / month billed annually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Growing teams, agencies, single-brand marketing 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Start 14-Day Trial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0a0908"/>
                <w:sz w:val="18"/>
                <w:szCs w:val="18"/>
                <w:rtl w:val="0"/>
              </w:rPr>
              <w:t xml:space="preserve">Vertex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8"/>
                <w:szCs w:val="18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$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99 /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$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79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9 / month billed annually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Multi-brand teams, regional teams, governance-conscious operators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Book Strategy 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0a0908"/>
                <w:sz w:val="18"/>
                <w:szCs w:val="18"/>
                <w:rtl w:val="0"/>
              </w:rPr>
              <w:t xml:space="preserve">Vertex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8"/>
                <w:szCs w:val="18"/>
                <w:rtl w:val="0"/>
              </w:rPr>
              <w:t xml:space="preserve">Corporate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Custom 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Annual or multi-year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Corporate groups, regulated organizations, multi-entity brands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Request Corporate Brief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What Changes From the Current Draft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“Insight - Starter” becomes “Starter.” The word “Insight” is removed from the plan name and retained only as a feature concept where appropriate.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“Growth Pro” becomes “Growth.” “Pro” is overused in SaaS and does not carry enough governance weight for ZoikoVertex.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“Enterprise Command” becomes “Corporate.” The term is globally understood and avoids the UK/US ambiguity created by “Business” and “Enterprise.”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ladder expands from three plans to four plans by adding “Scale.” This closes the commercial gap between Growth and Corporate.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Pricing moves from a low-cost social tool posture to a governed execution platform posture, while still remaining credible for early adoption.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Naming Rationale</w:t>
      </w:r>
    </w:p>
    <w:tbl>
      <w:tblPr>
        <w:tblStyle w:val="Table3"/>
        <w:tblW w:w="102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70"/>
        <w:gridCol w:w="2570"/>
        <w:gridCol w:w="2570"/>
        <w:gridCol w:w="2570"/>
        <w:tblGridChange w:id="0">
          <w:tblGrid>
            <w:gridCol w:w="2570"/>
            <w:gridCol w:w="2570"/>
            <w:gridCol w:w="2570"/>
            <w:gridCol w:w="25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a0908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c9a961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a0908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c9a961"/>
                <w:sz w:val="17"/>
                <w:szCs w:val="17"/>
                <w:rtl w:val="0"/>
              </w:rPr>
              <w:t xml:space="preserve">Commercial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a0908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c9a961"/>
                <w:sz w:val="17"/>
                <w:szCs w:val="17"/>
                <w:rtl w:val="0"/>
              </w:rPr>
              <w:t xml:space="preserve">Marketing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a0908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c9a961"/>
                <w:sz w:val="17"/>
                <w:szCs w:val="17"/>
                <w:rtl w:val="0"/>
              </w:rPr>
              <w:t xml:space="preserve">Sales 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Vertex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Low-friction entry without suggesting the product is merely a free tool.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Clear for new visitors and globally recognizable.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Creates a pool of qualified, nurturable accounts.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Vertex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Signals the first serious paid tier without sounding small or generic.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Speaks to outcomes: campaigns, content, engagement, and performance.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Easy for sales-assisted conversion from Starter.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Vertex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Captures the mid-market and multi-brand buyer without using “Business.”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Clear, ambitious, and internationally understood.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Creates the bridge from self-serve to sales-led deals.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Vertex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Corporate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Procurement-safe, globally acceptable, and institutionally credible.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Less confusing than Enterprise; less aggressive than Command.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Fits annual contracts, security review, legal review, and board-level buyers.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Final Plan Access Architecture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access model below is built from the locked ZoikoVertex role-to-dashboard mapping. It preserves the separation between Reviewer, Validator, Approver, Publisher, Governance Administrator, Security Administrator, Privacy Officer, Compliance Officer, Brand Steward, special access profiles, and non-human service accounts. Access must always remain scope-bound through RBAC plus ABAC. Visibility does not equal authority.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c9a961"/>
          <w:sz w:val="16"/>
          <w:szCs w:val="16"/>
          <w:rtl w:val="0"/>
        </w:rPr>
        <w:t xml:space="preserve">PLAN: VE</w:t>
      </w:r>
      <w:r w:rsidDel="00000000" w:rsidR="00000000" w:rsidRPr="00000000">
        <w:rPr>
          <w:b w:val="1"/>
          <w:bCs w:val="1"/>
          <w:color w:val="c9a961"/>
          <w:sz w:val="16"/>
          <w:szCs w:val="16"/>
          <w:rtl w:val="0"/>
        </w:rPr>
        <w:t xml:space="preserve">RTEX </w:t>
      </w:r>
      <w:r w:rsidDel="00000000" w:rsidR="00000000" w:rsidRPr="00000000">
        <w:rPr>
          <w:rFonts w:ascii="Aptos" w:cs="Aptos" w:eastAsia="Aptos" w:hAnsi="Aptos"/>
          <w:b w:val="1"/>
          <w:bCs w:val="1"/>
          <w:color w:val="c9a961"/>
          <w:sz w:val="16"/>
          <w:szCs w:val="16"/>
          <w:rtl w:val="0"/>
        </w:rPr>
        <w:t xml:space="preserve">STARTER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Vertex Starter — $0 / month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For evaluation users and small teams that need to understand the platform before committing. Starter must demonstrate value without granting execution authority.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Users: up to 2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Social profiles: up to 2 connected channels in read-only or limited evaluation mode.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Brands/workspaces: 1 workspace and 1 brand.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Roles: Workspace Owner; limited Platform Administrator; limited Analyst/viewer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Dashboard surfaces: limited Command Center, limited Campaigns, Publishing Calendar preview, Analytics snapshot, Media Vault preview, and Administration account 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AI agents: read-only recommendations and sample outputs only; no autonomous or agentic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Inbox / Engagement: preview only where channel permissions allow.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Brand Library: not included as an editable governance surface.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Approvals, Review Queue, Validation Desk, and Publishing: not included for production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Audit &amp; Evidence: basic activity log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Data retention: 30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Support: help center and email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Commercial limit: no execution, no live publishing, no external collaborator access, no API, no crisis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lineRule="auto"/>
        <w:rPr>
          <w:b w:val="1"/>
          <w:bCs w:val="1"/>
          <w:color w:val="c9a96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c9a961"/>
          <w:sz w:val="16"/>
          <w:szCs w:val="16"/>
          <w:rtl w:val="0"/>
        </w:rPr>
        <w:t xml:space="preserve">PLAN: VERTEX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Vertex Growth — $399 / month; $299 / month billed annually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For single-brand teams, agencies, and growth-stage marketing departments that need governed content production, review, approval, scheduling, and performance visibility.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Users: up to 7 included users; additional users charged separately.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Social profiles: up to 8 connected social profiles.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Brands/workspaces: 1 brand workspace.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Roles included: Workspace Owner, Platform Administrator, Governance Administrator, Security Administrator (standard), Privacy Officer (standard), Agent Architect, Agent Operator, Knowledge Manager, Campaign Manager, Creator, Reviewer, Validator, Approver, Publisher, Analyst, and limited External Collaborator.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Dashboard surfaces: Command Center, Campaigns, Content Studio, AI Agents, Agent Operations, Knowledge Hub, Review Queue, Validation Desk, Approvals, Publishing Calendar, Inbox / Engagement, Media Vault, Analytics &amp; ROI, Audit &amp; Evidence, Developer Console (basic), and Administration 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AI agents: Strategy Agent, Content Agent, Publishing Agent, Engagement Agent, and Revenue Attribution Agent in standard governed mode.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Approvals: standard two-step or configured approval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Brand Library: basic brand voice and approved claims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Inbox / Engagement: standard comments, mentions, and DM workflow with escalation queues.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Audit &amp; Evidence: immutable standard audit trail with export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Data retention: 12 months.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Security: standard MFA, role-based access, and workspace policy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Support: priority email support and onboarding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Commercial limit: no multi-brand portfolio governance, no Crisis Console, no three-key approval, no legal hold, no advanced SSO/SCIM, no custom compliance packs.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lineRule="auto"/>
        <w:rPr>
          <w:b w:val="1"/>
          <w:bCs w:val="1"/>
          <w:color w:val="c9a96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c9a961"/>
          <w:sz w:val="16"/>
          <w:szCs w:val="16"/>
          <w:rtl w:val="0"/>
        </w:rPr>
        <w:t xml:space="preserve">PLAN: </w:t>
      </w:r>
      <w:r w:rsidDel="00000000" w:rsidR="00000000" w:rsidRPr="00000000">
        <w:rPr>
          <w:b w:val="1"/>
          <w:bCs w:val="1"/>
          <w:color w:val="c9a961"/>
          <w:sz w:val="16"/>
          <w:szCs w:val="16"/>
          <w:rtl w:val="0"/>
        </w:rPr>
        <w:t xml:space="preserve">VERTEX </w:t>
      </w:r>
      <w:r w:rsidDel="00000000" w:rsidR="00000000" w:rsidRPr="00000000">
        <w:rPr>
          <w:rFonts w:ascii="Aptos" w:cs="Aptos" w:eastAsia="Aptos" w:hAnsi="Aptos"/>
          <w:b w:val="1"/>
          <w:bCs w:val="1"/>
          <w:color w:val="c9a961"/>
          <w:sz w:val="16"/>
          <w:szCs w:val="16"/>
          <w:rtl w:val="0"/>
        </w:rPr>
        <w:t xml:space="preserve">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Vertex Scale — $999 / month; $799 / month billed annually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For growing organizations with multiple brands, regions, teams, agency-client structures, or governance requirements that exceed a single-brand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Users: up to 20 included users; additional users charged separately.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Social profiles: up to 25 connected profiles.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Brands/workspaces: up to 5 brands or controlled workspaces.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Roles included: all Growth roles plus full Compliance Officer, full Brand Steward, Executive Viewer, Crisis Commander in standard break-glass mode, and Service Account for approved integrations.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Dashboard surfaces: all Growth dashboards plus full Brand Library, Crisis Console standard, advanced Analytics &amp; ROI, advanced Audit &amp; Evidence, multi-brand Command Center, and expanded Developer Console.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AI agents: all five agents in advanced governed mode with multi-brand, multi-region, and escalation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Approvals: advanced multi-stage approval, optional multi-key approval, separation-of-duties enforcement, and locked-action reason display.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Brand Library: full brand standards, prohibited phrases, approved claims, content rules, and governance instructions.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Inbox / Engagement: advanced routing by brand, region, channel, topic, risk level, and escalation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Crisis Console: standard activation for crisis workflows, pause recommendations, crisis tagging, and post-incident handoff.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Audit &amp; Evidence: advanced audit trail, watermarked exports, evidence packaging, and policy-version traceability.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Data retention: 24 months.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Security: SSO available as add-on or annual-contract inclusion; advanced RBAC and ABAC scope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Support: named Customer Success Manager, onboarding session, quarterly governance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Commercial limit: no unrestricted enterprise custom architecture, no full legal hold, no custom SLA credits, no dedicated environment, no negotiated DPA unless separately contracted.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lineRule="auto"/>
        <w:rPr>
          <w:b w:val="1"/>
          <w:bCs w:val="1"/>
          <w:color w:val="c9a96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c9a961"/>
          <w:sz w:val="16"/>
          <w:szCs w:val="16"/>
          <w:rtl w:val="0"/>
        </w:rPr>
        <w:t xml:space="preserve">PLAN: CORPORATE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Vertex Corporate — Custom pricing; annual or multi-year contract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For corporate groups, regulated organizations, global brands, multi-entity groups, and customers requiring procurement-grade security, legal defensibility, dedicated support, and advanced governance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Users: custom.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Social profiles: custom.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Brands/workspaces: custom, including multi-entity, multi-region, and multi-market structures.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Roles included: all default roles, all special access profiles, and custom scoped roles where approved through governance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Special access profiles: Crisis Commander with dual authorization; Executive Viewer; Service Account with non-human identity badge and audit rendering; controlled break-glass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Dashboard surfaces: all surfaces including full Crisis Console, full Brand Library, Evidence Vault, advanced Developer Console, enterprise Administration Hub, and board-grade Analytics &amp; ROI.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AI agents: all five agents with custom governance configuration, advanced autonomy controls, sector rules, approved knowledge boundaries, and deployment-specific safeguards.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Approvals: three-key approval protocol, advanced separation of duties, policy-locked actions, override defensibility, crisis-window annotation, and post-incident review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Audit &amp; Evidence: Evidence Vault, legal hold, chain-of-custody exports, watermarked exports, immutable audit trail, privileged access logging, and read-event logging for sensitive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Security: SSO/SAML, SCIM, advanced MFA policy, custom security review, optional BYOK or enhanced key-management architecture where commercially and technically approved.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Compliance: DPA, sub-processor list, security whitepaper, SOC 2/ISO evidence where available, and customer-specific compliance review. Do not publicly claim certifications until formally obtained.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Data retention: custom.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Support: named Account Executive, Technical Account Manager, implementation lead, executive sponsor path, and agreed SLA.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Commercial model: annual or multi-year contract, implementation fee where applicable, procurement pathway, security review, legal review, and executive business 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r w:rsidDel="00000000" w:rsidR="00000000" w:rsidRPr="00000000">
        <w:rPr>
          <w:rtl w:val="0"/>
        </w:rPr>
        <w:t xml:space="preserve">Condensed Access Matrix</w:t>
      </w:r>
    </w:p>
    <w:tbl>
      <w:tblPr>
        <w:tblStyle w:val="Table4"/>
        <w:tblW w:w="102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6"/>
        <w:gridCol w:w="2056"/>
        <w:gridCol w:w="2056"/>
        <w:gridCol w:w="2056"/>
        <w:gridCol w:w="2056"/>
        <w:tblGridChange w:id="0">
          <w:tblGrid>
            <w:gridCol w:w="2056"/>
            <w:gridCol w:w="2056"/>
            <w:gridCol w:w="2056"/>
            <w:gridCol w:w="2056"/>
            <w:gridCol w:w="2056"/>
          </w:tblGrid>
        </w:tblGridChange>
      </w:tblGrid>
      <w:tr>
        <w:trPr>
          <w:cantSplit w:val="0"/>
          <w:tblHeader w:val="1"/>
        </w:trPr>
        <w:tc>
          <w:tcPr>
            <w:shd w:fill="0a090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c9a961"/>
                <w:sz w:val="16"/>
                <w:szCs w:val="16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090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color w:val="c9a961"/>
                <w:sz w:val="16"/>
                <w:szCs w:val="16"/>
                <w:rtl w:val="0"/>
              </w:rPr>
              <w:t xml:space="preserve">Vertex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c9a961"/>
                <w:sz w:val="16"/>
                <w:szCs w:val="16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090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color w:val="c9a961"/>
                <w:sz w:val="16"/>
                <w:szCs w:val="16"/>
                <w:rtl w:val="0"/>
              </w:rPr>
              <w:t xml:space="preserve">Vertex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c9a961"/>
                <w:sz w:val="16"/>
                <w:szCs w:val="16"/>
                <w:rtl w:val="0"/>
              </w:rPr>
              <w:t xml:space="preserve">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090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color w:val="c9a961"/>
                <w:sz w:val="16"/>
                <w:szCs w:val="16"/>
                <w:rtl w:val="0"/>
              </w:rPr>
              <w:t xml:space="preserve">Vertex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c9a961"/>
                <w:sz w:val="16"/>
                <w:szCs w:val="16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090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color w:val="c9a961"/>
                <w:sz w:val="16"/>
                <w:szCs w:val="16"/>
                <w:rtl w:val="0"/>
              </w:rPr>
              <w:t xml:space="preserve">Vertex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c9a961"/>
                <w:sz w:val="16"/>
                <w:szCs w:val="16"/>
                <w:rtl w:val="0"/>
              </w:rPr>
              <w:t xml:space="preserve">Corporate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5"/>
                <w:szCs w:val="15"/>
                <w:rtl w:val="0"/>
              </w:rPr>
              <w:t xml:space="preserve">Users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5"/>
                <w:szCs w:val="15"/>
                <w:rtl w:val="0"/>
              </w:rPr>
              <w:t xml:space="preserve">Social 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2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5"/>
                <w:szCs w:val="15"/>
                <w:rtl w:val="0"/>
              </w:rPr>
              <w:t xml:space="preserve">Brands/workspaces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Up to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5"/>
                <w:szCs w:val="15"/>
                <w:rtl w:val="0"/>
              </w:rPr>
              <w:t xml:space="preserve">Production publishing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5"/>
                <w:szCs w:val="15"/>
                <w:rtl w:val="0"/>
              </w:rPr>
              <w:t xml:space="preserve">AI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Preview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5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5 advanced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5 custom-governed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5"/>
                <w:szCs w:val="15"/>
                <w:rtl w:val="0"/>
              </w:rPr>
              <w:t xml:space="preserve">Content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5"/>
                <w:szCs w:val="15"/>
                <w:rtl w:val="0"/>
              </w:rPr>
              <w:t xml:space="preserve">Review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5"/>
                <w:szCs w:val="15"/>
                <w:rtl w:val="0"/>
              </w:rPr>
              <w:t xml:space="preserve">Validation Desk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Advanced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Advanced / custom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5"/>
                <w:szCs w:val="15"/>
                <w:rtl w:val="0"/>
              </w:rPr>
              <w:t xml:space="preserve">Approvals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Advanced / optional multi-key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Three-key protocol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5"/>
                <w:szCs w:val="15"/>
                <w:rtl w:val="0"/>
              </w:rPr>
              <w:t xml:space="preserve">Inbox /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Advanced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Crisis-aware routing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5"/>
                <w:szCs w:val="15"/>
                <w:rtl w:val="0"/>
              </w:rPr>
              <w:t xml:space="preserve">Brand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Advanced / multi-entity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5"/>
                <w:szCs w:val="15"/>
                <w:rtl w:val="0"/>
              </w:rPr>
              <w:t xml:space="preserve">Media Vault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Advanced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Enterprise DAM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5"/>
                <w:szCs w:val="15"/>
                <w:rtl w:val="0"/>
              </w:rPr>
              <w:t xml:space="preserve">Analytics &amp; ROI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Cross-brand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Board-grade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5"/>
                <w:szCs w:val="15"/>
                <w:rtl w:val="0"/>
              </w:rPr>
              <w:t xml:space="preserve">Audit &amp;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Basic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Standard immutable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Advanced evidence packaging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Evidence Vault + legal 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5"/>
                <w:szCs w:val="15"/>
                <w:rtl w:val="0"/>
              </w:rPr>
              <w:t xml:space="preserve">Crisis 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5"/>
                <w:szCs w:val="15"/>
                <w:rtl w:val="0"/>
              </w:rPr>
              <w:t xml:space="preserve">Developer 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Basic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Full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Custom APIs/webhooks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5"/>
                <w:szCs w:val="15"/>
                <w:rtl w:val="0"/>
              </w:rPr>
              <w:t xml:space="preserve">SSO / SAML / SCIM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SSO 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5"/>
                <w:szCs w:val="15"/>
                <w:rtl w:val="0"/>
              </w:rPr>
              <w:t xml:space="preserve">Service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Custom-governed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5"/>
                <w:szCs w:val="15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Email/help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Priority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Named CSM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TAM + AE + SLA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5"/>
                <w:szCs w:val="15"/>
                <w:rtl w:val="0"/>
              </w:rPr>
              <w:t xml:space="preserve">Contract 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Monthly or 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Annual preferred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8f6f0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5"/>
                <w:szCs w:val="15"/>
                <w:rtl w:val="0"/>
              </w:rPr>
              <w:t xml:space="preserve">Annual/multi-year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pStyle w:val="Heading1"/>
        <w:rPr/>
      </w:pPr>
      <w:r w:rsidDel="00000000" w:rsidR="00000000" w:rsidRPr="00000000">
        <w:rPr>
          <w:rtl w:val="0"/>
        </w:rPr>
        <w:t xml:space="preserve">Commercial Rules to Lock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Do not show “Business” or “Enterprise” as public plan names. Keep those terms for internal CRM segmentation only if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Do not use “Command” as a public plan name on the website. It can remain an internal package, dashboard, or operating concept where appropriate.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Do not use “Audit” as the free plan name. Use “Starter” publicly and frame the output as a governance snapshot, readiness report, or diagnostic insight.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Do not position ZoikoVertex as a cheap social media scheduler. The pricing page must signal governed AI execution, role-based control, brand safety, evidence, and revenue intelligence.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Starter must be valuable but not operational. It should never give live execution authority.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Growth must prove product-led adoption. It should include enough governance to demonstrate the category.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Scale must be the default recommended plan for serious teams. It is the commercial center of the ladder.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Corporate must be procurement-ready. The CTA should offer a corporate brief, security pathway, and named sales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rPr/>
      </w:pPr>
      <w:r w:rsidDel="00000000" w:rsidR="00000000" w:rsidRPr="00000000">
        <w:rPr>
          <w:rtl w:val="0"/>
        </w:rPr>
        <w:t xml:space="preserve">Website Copy for the Pricing Cards</w:t>
      </w:r>
    </w:p>
    <w:tbl>
      <w:tblPr>
        <w:tblStyle w:val="Table5"/>
        <w:tblW w:w="102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0"/>
          <w:tblHeader w:val="1"/>
        </w:trPr>
        <w:tc>
          <w:tcPr>
            <w:shd w:fill="0a0908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c9a961"/>
                <w:sz w:val="17"/>
                <w:szCs w:val="17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0908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c9a961"/>
                <w:sz w:val="17"/>
                <w:szCs w:val="17"/>
                <w:rtl w:val="0"/>
              </w:rPr>
              <w:t xml:space="preserve">Pricing Card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0908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c9a961"/>
                <w:sz w:val="17"/>
                <w:szCs w:val="17"/>
                <w:rtl w:val="0"/>
              </w:rPr>
              <w:t xml:space="preserve">Primary 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Start with visibility. Connect limited channels, understand your social governance posture, and see where ZoikoVertex can reduce risk before your team commits.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Start 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6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Run governed campaigns with AI-assisted content, approvals, publishing, engagement workflows, analytics, and audit-ready execution for one brand team.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Start 14-Day Trial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Coordinate multi-brand teams with advanced approvals, full Brand Library, governed agents, engagement routing, crisis readiness, and cross-brand performance intelligence.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Book Strategy 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6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Corporate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Deploy ZoikoVertex across corporate brands, regulated workflows, executive oversight, advanced security, evidence-grade auditability, and custom governance architecture.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0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Request Corporate Brief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pStyle w:val="Heading1"/>
        <w:rPr/>
      </w:pPr>
      <w:r w:rsidDel="00000000" w:rsidR="00000000" w:rsidRPr="00000000">
        <w:rPr>
          <w:rtl w:val="0"/>
        </w:rPr>
        <w:t xml:space="preserve">Implementation Notes for Product and Engineering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Billing plan codes should use stable internal identifiers: starter, growth, scale, corporate. Do not hard-code public names into permission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Access must be enforced through RBAC plus ABAC. A user may hold multiple roles across different brands, regions, channels, or workspaces.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Multi-role users should land on the highest-authority active work surface within their current scope, with a visible scope selector for brand, region, workspace, and channel.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Locked actions must show a plain-English reason and an upgrade path only where commercially appropriate.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Workspace Owner must not receive standing override authority. Owner access to Audit &amp; Evidence is read-only, logged, and watermarked on export.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Platform Administrator access must be permission-gated. Identity, external collaborator lifecycle, integrations, and billing should not collapse into one unrestricted admin power.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Service Account activity must never render as a human action. It must display a non-human identity badge in Audit &amp;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Crisis Commander access must be time-boxed, dual-authorized where appropriate, logged, and reviewed after the incident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rPr/>
      </w:pPr>
      <w:r w:rsidDel="00000000" w:rsidR="00000000" w:rsidRPr="00000000">
        <w:rPr>
          <w:rtl w:val="0"/>
        </w:rPr>
        <w:t xml:space="preserve">Final Locked Position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final ZoikoVertex public plan ladder is Starter, Growth, Scale, and Corporate. This is the most globally understandable, commercially defensible, and procurement-safe naming system. It avoids the UK/US ambiguity of “Business” and “Enterprise,” removes the coldness of “Audit,” avoids the ambiguity of “Insight,” and retires “Command” from the public pricing surface while preserving its strategic value internally.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This architecture should now be used as the governing reference for website pricing cards, plan comparison tables, sales collateral, CRM packaging, entitlement design, access-control implementation, onboarding flows, and procurement-facing commercial documentation.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936" w:top="936" w:left="979" w:right="9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Arial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© 2026 ZoikoVertex. Confidential executive, commercial, sales, marketing, product, and engineering reference.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ZoikoVertex | Final Plan Access Architecture | Locked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20" w:lineRule="auto"/>
    </w:pPr>
    <w:rPr>
      <w:rFonts w:ascii="Play" w:cs="Play" w:eastAsia="Play" w:hAnsi="Play"/>
      <w:b w:val="1"/>
      <w:bCs w:val="1"/>
      <w:color w:val="0a0908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20" w:lineRule="auto"/>
    </w:pPr>
    <w:rPr>
      <w:rFonts w:ascii="Play" w:cs="Play" w:eastAsia="Play" w:hAnsi="Play"/>
      <w:b w:val="1"/>
      <w:bCs w:val="1"/>
      <w:color w:val="0a0908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320" w:lineRule="auto"/>
    </w:pPr>
    <w:rPr>
      <w:rFonts w:ascii="Play" w:cs="Play" w:eastAsia="Play" w:hAnsi="Play"/>
      <w:b w:val="1"/>
      <w:bCs w:val="1"/>
      <w:color w:val="0a090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