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sz w:val="48"/>
          <w:szCs w:val="48"/>
          <w:rtl w:val="0"/>
        </w:rPr>
        <w:t xml:space="preserve">SMAART Shoulder CDSS</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Review Model: Blinded Double-Review + Random Third Reviewer</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new or corrected Experience Base entry is reviewed independently by two reviewers, each blinded to the other's assessment and to the 'Initial AI Decision Pathway' field until after they submit their own judgement.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both reviewers agree on 'Correct Decision (Gold Standard)' and 'Error Classification', the entry is accepted without further review.</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two reviewers disagree on either field, a third reviewer is assigned at random from the reviewer pool, blinded to both prior reviews, and their judgement breaks the tie.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Reviewer identity, timestamps, and agreement/disagreement outcomes are themselves logged for audit, separate from the clinical content of the Experience Base row.</w:t>
      </w:r>
    </w:p>
    <w:p w:rsidR="00000000" w:rsidDel="00000000" w:rsidP="00000000" w:rsidRDefault="00000000" w:rsidRPr="00000000" w14:paraId="00000008">
      <w:pPr>
        <w:pStyle w:val="Heading1"/>
        <w:rPr/>
      </w:pPr>
      <w:r w:rsidDel="00000000" w:rsidR="00000000" w:rsidRPr="00000000">
        <w:rPr>
          <w:rtl w:val="0"/>
        </w:rPr>
        <w:t xml:space="preserve">3. Field Lock/Unlock Matrix</w:t>
      </w:r>
    </w:p>
    <w:p w:rsidR="00000000" w:rsidDel="00000000" w:rsidP="00000000" w:rsidRDefault="00000000" w:rsidRPr="00000000" w14:paraId="00000009">
      <w:pPr>
        <w:spacing w:after="120" w:lineRule="auto"/>
        <w:rPr/>
      </w:pPr>
      <w:r w:rsidDel="00000000" w:rsidR="00000000" w:rsidRPr="00000000">
        <w:rPr>
          <w:b w:val="0"/>
          <w:bCs w:val="0"/>
          <w:i w:val="0"/>
          <w:iCs w:val="0"/>
          <w:rtl w:val="0"/>
        </w:rPr>
        <w:t xml:space="preserve">Which Experience Base fields are editable at each review stage: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1900"/>
        <w:gridCol w:w="1400"/>
        <w:gridCol w:w="1260"/>
        <w:tblGridChange w:id="0">
          <w:tblGrid>
            <w:gridCol w:w="3200"/>
            <w:gridCol w:w="1600"/>
            <w:gridCol w:w="1900"/>
            <w:gridCol w:w="1400"/>
            <w:gridCol w:w="1260"/>
          </w:tblGrid>
        </w:tblGridChange>
      </w:tblGrid>
      <w:tr>
        <w:trPr>
          <w:cantSplit w:val="0"/>
          <w:tblHeader w:val="1"/>
        </w:trPr>
        <w:tc>
          <w:tcPr>
            <w:shd w:fill="2f5597" w:val="cle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2f5597" w:val="cle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Draft (pre-review)</w:t>
            </w:r>
            <w:r w:rsidDel="00000000" w:rsidR="00000000" w:rsidRPr="00000000">
              <w:rPr>
                <w:rtl w:val="0"/>
              </w:rPr>
            </w:r>
          </w:p>
        </w:tc>
        <w:tc>
          <w:tcPr>
            <w:shd w:fill="2f5597" w:val="cle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Under Review</w:t>
            </w:r>
            <w:r w:rsidDel="00000000" w:rsidR="00000000" w:rsidRPr="00000000">
              <w:rPr>
                <w:rtl w:val="0"/>
              </w:rPr>
            </w:r>
          </w:p>
        </w:tc>
        <w:tc>
          <w:tcPr>
            <w:shd w:fill="2f5597" w:val="cle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Accepted</w:t>
            </w:r>
            <w:r w:rsidDel="00000000" w:rsidR="00000000" w:rsidRPr="00000000">
              <w:rPr>
                <w:rtl w:val="0"/>
              </w:rPr>
            </w:r>
          </w:p>
        </w:tc>
        <w:tc>
          <w:tcPr>
            <w:shd w:fill="2f5597" w:val="cle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Adjudicated (3rd reviewer)</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sz w:val="20"/>
                <w:szCs w:val="20"/>
                <w:rtl w:val="0"/>
              </w:rPr>
              <w:t xml:space="preserve">Condition / Presenting Symptoms / Clinical Findings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sz w:val="20"/>
                <w:szCs w:val="20"/>
                <w:rtl w:val="0"/>
              </w:rPr>
              <w:t xml:space="preserve">Editable</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0"/>
                <w:bCs w:val="0"/>
                <w:sz w:val="20"/>
                <w:szCs w:val="20"/>
                <w:rtl w:val="0"/>
              </w:rPr>
              <w:t xml:space="preserve">Locked</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sz w:val="20"/>
                <w:szCs w:val="20"/>
                <w:rtl w:val="0"/>
              </w:rPr>
              <w:t xml:space="preserve">Locked</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0"/>
                <w:bCs w:val="0"/>
                <w:sz w:val="20"/>
                <w:szCs w:val="20"/>
                <w:rtl w:val="0"/>
              </w:rPr>
              <w:t xml:space="preserve">Locked</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0"/>
                <w:bCs w:val="0"/>
                <w:sz w:val="20"/>
                <w:szCs w:val="20"/>
                <w:rtl w:val="0"/>
              </w:rPr>
              <w:t xml:space="preserve">Initial AI Decision Pathway</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sz w:val="20"/>
                <w:szCs w:val="20"/>
                <w:rtl w:val="0"/>
              </w:rPr>
              <w:t xml:space="preserve">Editable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sz w:val="20"/>
                <w:szCs w:val="20"/>
                <w:rtl w:val="0"/>
              </w:rPr>
              <w:t xml:space="preserve">Locked (hidden from reviewers 1 &amp; 2)</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0"/>
                <w:bCs w:val="0"/>
                <w:sz w:val="20"/>
                <w:szCs w:val="20"/>
                <w:rtl w:val="0"/>
              </w:rPr>
              <w:t xml:space="preserve">Locked</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sz w:val="20"/>
                <w:szCs w:val="20"/>
                <w:rtl w:val="0"/>
              </w:rPr>
              <w:t xml:space="preserve">Locked</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0"/>
                <w:bCs w:val="0"/>
                <w:sz w:val="20"/>
                <w:szCs w:val="20"/>
                <w:rtl w:val="0"/>
              </w:rPr>
              <w:t xml:space="preserve">Correct Decision (Gold Standard)</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0"/>
                <w:bCs w:val="0"/>
                <w:sz w:val="20"/>
                <w:szCs w:val="20"/>
                <w:rtl w:val="0"/>
              </w:rPr>
              <w:t xml:space="preserve">Editable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0"/>
                <w:bCs w:val="0"/>
                <w:sz w:val="20"/>
                <w:szCs w:val="20"/>
                <w:rtl w:val="0"/>
              </w:rPr>
              <w:t xml:space="preserve">Editable (independently, blinded)</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0"/>
                <w:bCs w:val="0"/>
                <w:sz w:val="20"/>
                <w:szCs w:val="20"/>
                <w:rtl w:val="0"/>
              </w:rPr>
              <w:t xml:space="preserve">Locked</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sz w:val="20"/>
                <w:szCs w:val="20"/>
                <w:rtl w:val="0"/>
              </w:rPr>
              <w:t xml:space="preserve">Editable (3rd reviewer only)</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0"/>
                <w:bCs w:val="0"/>
                <w:sz w:val="20"/>
                <w:szCs w:val="20"/>
                <w:rtl w:val="0"/>
              </w:rPr>
              <w:t xml:space="preserve">Error Classification / Cognitive Error Type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sz w:val="20"/>
                <w:szCs w:val="20"/>
                <w:rtl w:val="0"/>
              </w:rPr>
              <w:t xml:space="preserve">Editable</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sz w:val="20"/>
                <w:szCs w:val="20"/>
                <w:rtl w:val="0"/>
              </w:rPr>
              <w:t xml:space="preserve">Editable (independently, blinded)</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sz w:val="20"/>
                <w:szCs w:val="20"/>
                <w:rtl w:val="0"/>
              </w:rPr>
              <w:t xml:space="preserve">Locked</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sz w:val="20"/>
                <w:szCs w:val="20"/>
                <w:rtl w:val="0"/>
              </w:rPr>
              <w:t xml:space="preserve">Editable (3rd reviewer only)</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0"/>
                <w:bCs w:val="0"/>
                <w:sz w:val="20"/>
                <w:szCs w:val="20"/>
                <w:rtl w:val="0"/>
              </w:rPr>
              <w:t xml:space="preserve">Extracted Lesson / Corrective Prompt</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sz w:val="20"/>
                <w:szCs w:val="20"/>
                <w:rtl w:val="0"/>
              </w:rPr>
              <w:t xml:space="preserve">Locked (not yet derivable)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sz w:val="20"/>
                <w:szCs w:val="20"/>
                <w:rtl w:val="0"/>
              </w:rPr>
              <w:t xml:space="preserve">Locked</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sz w:val="20"/>
                <w:szCs w:val="20"/>
                <w:rtl w:val="0"/>
              </w:rPr>
              <w:t xml:space="preserve">Editable (adjudication step)</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sz w:val="20"/>
                <w:szCs w:val="20"/>
                <w:rtl w:val="0"/>
              </w:rPr>
              <w:t xml:space="preserve">Editable</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0"/>
                <w:bCs w:val="0"/>
                <w:sz w:val="20"/>
                <w:szCs w:val="20"/>
                <w:rtl w:val="0"/>
              </w:rPr>
              <w:t xml:space="preserve">Confidence Score on Lesson</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sz w:val="20"/>
                <w:szCs w:val="20"/>
                <w:rtl w:val="0"/>
              </w:rPr>
              <w:t xml:space="preserve">Locked</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sz w:val="20"/>
                <w:szCs w:val="20"/>
                <w:rtl w:val="0"/>
              </w:rPr>
              <w:t xml:space="preserve">Locked</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sz w:val="20"/>
                <w:szCs w:val="20"/>
                <w:rtl w:val="0"/>
              </w:rPr>
              <w:t xml:space="preserve">Editable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sz w:val="20"/>
                <w:szCs w:val="20"/>
                <w:rtl w:val="0"/>
              </w:rPr>
              <w:t xml:space="preserve">Editable</w:t>
            </w:r>
            <w:r w:rsidDel="00000000" w:rsidR="00000000" w:rsidRPr="00000000">
              <w:rPr>
                <w:rtl w:val="0"/>
              </w:rPr>
            </w:r>
          </w:p>
        </w:tc>
      </w:tr>
    </w:tbl>
    <w:p w:rsidR="00000000" w:rsidDel="00000000" w:rsidP="00000000" w:rsidRDefault="00000000" w:rsidRPr="00000000" w14:paraId="0000002D">
      <w:pPr>
        <w:pStyle w:val="Heading1"/>
        <w:rPr/>
      </w:pPr>
      <w:r w:rsidDel="00000000" w:rsidR="00000000" w:rsidRPr="00000000">
        <w:rPr>
          <w:rtl w:val="0"/>
        </w:rPr>
        <w:t xml:space="preserve">4. Reconciliation and Adjudication Workflow</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1 - Case enters Draft state when a physiotherapist logs a correction or escalation against a wrapper's Experience Base sheet.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2 - Two reviewers independently complete Correct Decision, Validation, Error Classification, Cognitive Error Type, and Contextual Factors, blinded to each other.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3 - Automatic agreement check on Correct Decision and Error Classification. Agreement -&gt; Accepted. Disagreement -&gt; Adjudicated by a random third reviewer.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4 - Once Accepted or Adjudicated, Reflective Analysis, Extracted Lesson / Principle, and Corrective Prompt / Rule Update are drafted and given a Confidence Score on Lesson.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5 - A lesson with Confidence Score above the locally-set promotion threshold is proposed as a change to the Field Rule Logic Library (a new or amended DDX/PHASE/FINAL/PROTO rule); below threshold, it is retained in the Experience Base for future corroboration but does not change live rules.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6 - All promoted rule changes are recorded in the Field Rule Logic Library's Change Log sheet with a reference back to the originating Experience Base Case ID.</w:t>
      </w:r>
    </w:p>
    <w:p w:rsidR="00000000" w:rsidDel="00000000" w:rsidP="00000000" w:rsidRDefault="00000000" w:rsidRPr="00000000" w14:paraId="00000034">
      <w:pPr>
        <w:pStyle w:val="Heading1"/>
        <w:rPr/>
      </w:pPr>
      <w:r w:rsidDel="00000000" w:rsidR="00000000" w:rsidRPr="00000000">
        <w:rPr>
          <w:rtl w:val="0"/>
        </w:rPr>
        <w:t xml:space="preserve">5. Group-Specific Validation Considerations</w:t>
      </w:r>
    </w:p>
    <w:p w:rsidR="00000000" w:rsidDel="00000000" w:rsidP="00000000" w:rsidRDefault="00000000" w:rsidRPr="00000000" w14:paraId="00000035">
      <w:pPr>
        <w:spacing w:after="120" w:lineRule="auto"/>
        <w:rPr/>
      </w:pPr>
      <w:r w:rsidDel="00000000" w:rsidR="00000000" w:rsidRPr="00000000">
        <w:rPr>
          <w:b w:val="0"/>
          <w:bCs w:val="0"/>
          <w:i w:val="0"/>
          <w:iCs w:val="0"/>
          <w:rtl w:val="0"/>
        </w:rPr>
        <w:t xml:space="preserve">The two group-wide phase-gated halt-pathway groups carry additional validation weight because an error there is a missed emergency referral, not a suboptimal exercise choice:</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S13 — Periprosthetic Joint Infection and Post-Arthroplasty Complications</w:t>
      </w:r>
    </w:p>
    <w:p w:rsidR="00000000" w:rsidDel="00000000" w:rsidP="00000000" w:rsidRDefault="00000000" w:rsidRPr="00000000" w14:paraId="00000037">
      <w:pPr>
        <w:spacing w:after="120" w:lineRule="auto"/>
        <w:rPr/>
      </w:pPr>
      <w:r w:rsidDel="00000000" w:rsidR="00000000" w:rsidRPr="00000000">
        <w:rPr>
          <w:b w:val="0"/>
          <w:bCs w:val="0"/>
          <w:i w:val="0"/>
          <w:iCs w:val="0"/>
          <w:rtl w:val="0"/>
        </w:rPr>
        <w:t xml:space="preserve">Any disagreement between the two initial reviewers on Error Classification for a Phase-1 case is automatically escalated to adjudication regardless of the Correct Decision agreement, and is flagged for clinical sign-off (Jeeva or equivalent named authority) before any rule promotion, given the safety-critical nature of this group's halt pathway.</w:t>
      </w: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tl w:val="0"/>
        </w:rPr>
        <w:t xml:space="preserve">S15 — Thoracic Outlet Syndrome - Vascular</w:t>
      </w:r>
    </w:p>
    <w:p w:rsidR="00000000" w:rsidDel="00000000" w:rsidP="00000000" w:rsidRDefault="00000000" w:rsidRPr="00000000" w14:paraId="00000039">
      <w:pPr>
        <w:spacing w:after="120" w:lineRule="auto"/>
        <w:rPr/>
      </w:pPr>
      <w:r w:rsidDel="00000000" w:rsidR="00000000" w:rsidRPr="00000000">
        <w:rPr>
          <w:b w:val="0"/>
          <w:bCs w:val="0"/>
          <w:i w:val="0"/>
          <w:iCs w:val="0"/>
          <w:rtl w:val="0"/>
        </w:rPr>
        <w:t xml:space="preserve">Any disagreement between the two initial reviewers on Error Classification for a Phase-1 case is automatically escalated to adjudication regardless of the Correct Decision agreement, and is flagged for clinical sign-off (Jeeva or equivalent named authority) before any rule promotion, given the safety-critical nature of this group's halt pathway.</w:t>
      </w: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S18 — Miscellaneous Rare and Diagnostically Uncertain Conditions (diagnosis-scoped halt, lighter weight)</w:t>
      </w:r>
    </w:p>
    <w:p w:rsidR="00000000" w:rsidDel="00000000" w:rsidP="00000000" w:rsidRDefault="00000000" w:rsidRPr="00000000" w14:paraId="0000003B">
      <w:pPr>
        <w:spacing w:after="120" w:lineRule="auto"/>
        <w:rPr/>
      </w:pPr>
      <w:r w:rsidDel="00000000" w:rsidR="00000000" w:rsidRPr="00000000">
        <w:rPr>
          <w:b w:val="0"/>
          <w:bCs w:val="0"/>
          <w:i w:val="0"/>
          <w:iCs w:val="0"/>
          <w:rtl w:val="0"/>
        </w:rPr>
        <w:t xml:space="preserve">S18 as a whole is not phase-gated, but one of its 7 diagnoses - "Primary/metastatic tumour of proximal humerus or scapula (oncology referral pathway)" - carries the same oncology-referral urgency as S13/S15's group-wide red flags. Any Experience Base entry for this specific diagnosis is escalated to adjudication on the same terms as S13/S15, even though the rest of S18's caseload follows the standard (non-escalated) review path above.</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6. Outputs of This Layer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validated Experience Base (per wrapper) that the Field Rule Logic Library's Layer 3 DDX/PHASE/FINAL/PROTO rules can safely be derived from.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audit trail of reviewer agreement/disagreement rates per group, usable to identify which groups need clearer field definitions or additional reviewer training.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documented promotion threshold and change log linking every live rule change back to its originating case.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PahtfhteypqxSp+GnywrIVtxYA==">CgMxLjA4AHIhMTliVjlYcEZQbDVFMlZic3RDQ2RhN3otSTk4NEVKblhi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2026-10-01T19:01:52.044Z</dcterms:created>
  <dc:creator>Un-named</dc:creator>
</cp:coreProperties>
</file>

<file path=docProps/custom.xml><?xml version="1.0" encoding="utf-8"?>
<Properties xmlns="http://schemas.openxmlformats.org/officeDocument/2006/custom-properties" xmlns:vt="http://schemas.openxmlformats.org/officeDocument/2006/docPropsVTypes"/>
</file>