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S02 — Glenohumeral Instability and Labral Injuries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rPr/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Field Rule Logic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SMAART Shoulder CDSS — companion validation-logic document to this group's wrapper workbook.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Every value entered into this workbook must conform to the specification below. A value outside the stated range or value set is a data-entry error to be rejected at entry, not silently accepted, clipped, or corrected downstream — the Visual Analog Scale field is the reference example: a score of 11 or a negative number is invalid, never a valid extreme.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Purpose and Conventions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This document defines the field-by-field data-type and valid-range/valid-value specification for the S02 (Glenohumeral Instability and Labral Injuries) wrapper workbook: Medical Record Library, Experience Base, and Protocol sheets. It is the validation-logic companion to that workbook, mirroring the Field Rule Logic Document convention established for the Knee CDSS (one such document per condition-group wrapper).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Conventions used throughout this document: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Boolean fields accept exactly Yes or No (or Y/N in the workbook header) — no blank, no "maybe".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Numeric fields state an inclusive valid range; a value outside that range is rejected, not clamped to the nearest boundary.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Categorical fields state the exact permitted value set; free text beyond that set is only accepted where the field is explicitly marked "(specify)".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field with no meaningful discriminating value set is explicitly marked as free text, deliberately, rather than left unspecified.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Engine Outputs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  <w:t xml:space="preserve">This wrapper feeds the three-layer CDSS engine (see Shoulder_CDSS_Field_Rule_Logic_Library.xlsx and Shoulder_CDSS_Field_Interaction_Implementation.docx):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1 (within-sheet validators) enforces every range/value-set specification in Sections 3-5 below.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2 (cross-sheet event bus) propagates this group's Diagnosis, MRI Arthrogram_Labral Tear Type, and Rehabilitation Phase values from the Medical Record Library into the Protocol and Experience Base sheets.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3 (DDX/PHASE/FINAL/PROTO rules) consumes the Diagnosis Logic (Section 6), Phase Logic (Section 9), and this group's Protocol Structure (Section 5) to select visible Protocol rows and lock the Diagnosis field.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Data-Type Specification — Medical Record Library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  <w:t xml:space="preserve">60 fields, in column order.</w:t>
      </w:r>
    </w:p>
    <w:tbl>
      <w:tblPr>
        <w:tblStyle w:val="Table1"/>
        <w:tblW w:w="101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31"/>
        <w:gridCol w:w="976"/>
        <w:gridCol w:w="3626"/>
        <w:gridCol w:w="1876"/>
        <w:tblGridChange w:id="0">
          <w:tblGrid>
            <w:gridCol w:w="3631"/>
            <w:gridCol w:w="976"/>
            <w:gridCol w:w="3626"/>
            <w:gridCol w:w="1876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Case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Text (unique identifier)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Free text, must be unique within the workbook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System-generated or clinic-assigned; never reused.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Numeric (years)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0-120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 = neonate/birth-related presentation (S17 only). Cross-checked (not blocked) against the Condition Master List's Typical Age Group band for the entered Diagnosis.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Male / Female / Other / Prefer not to say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BMI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Numeric (kg/m^2)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10.0-60.0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One decimal place. Values outside 12-45 are flagged for re-confirmation, not blocked.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Co-morbidities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Free text / multi-select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Medication History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Free text; anticoagulants/antiplatelets and corticosteroids should always be explicitly flagged if present (see Section 9)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Occupation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Free text; overhead-demand occupations should be flagged (relevant to S01, S03, S11, S14)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Activity Level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Sedentary / Light / Moderate / Vigorous / Competitive Athlete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Laterality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Left / Right / Bilateral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Pain_Location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Categorical / short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Anterior / Posterior / Lateral (deltoid region) / Superior (AC/SC) / Diffuse / Radiating below elbow / Other (specify)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Pain_Nature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Sharp / Dull ache / Burning / Throbbing / Catching / Electric-shock-like / Mixed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Pain_Intensity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Numeric (integer, Numeric Rating Scale)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0-10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 = no pain, 10 = worst pain imaginable. Same 0-10 convention as Visual Analog Scale (VAS) below. Values above 10 or below 0 are invalid and must be rejected at entry, not clipped.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Onset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Categorical / short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Acute (&lt;2 weeks) / Subacute (2-12 weeks) / Chronic (&gt;12 weeks) / Insidious / Congenital-Developmental, further qualified by the group-specific onset field immediately below it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Dominant Arm (Right/Left/Ambidextrous)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Right / Left / Ambidextrous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Affected Side Is Dominant (Y/N)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Derived field — should equal Yes only when Laterality matches Dominant Arm; a mismatch here that is not flagged is a data-entry error, not a valid combination (Bilateral laterality is the one exception).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Previous Shoulder Surgery - Any (Y/N, procedure/date if known)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Boolean + 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Yes/No, then free text procedure name and approximate date if Yes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Previous Episode(s) of Same Complaint (Y/N)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Previous Treatment Received (physiotherapy/injection/surgery/none)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Categorical (multi-select)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Physiotherapy / Corticosteroid Injection / Surgery / Medication only / None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Aggravating Factors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Free text; recommend structured prompts (overhead activity, lying on side, lifting, reaching behind back)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Easing Factors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Free text; recommend structured prompts (rest, sling, position, ice/heat, medication)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Night Pain (Y/N)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 hallmark feature of rotator cuff pathology (S01), calcific tendinitis (S18), and a general oncological/infective red-flag when severe and unremitting (feeds Red Flag Master List, Section 10).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Sleep Disturbance Due to Pain (Y/N)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Smoking Status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Never / Former / Current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Relevant to tendon/bone healing prognosis, particularly S08/S09/S10 (fracture) and S12 (post-surgical) groups.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Cervical Spine Screen (Clear/Not Clear - referred-pain differential)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Clear / Not Clear (refer for cervical spine assessment)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"Not Clear" does not by itself exclude a shoulder diagnosis, but must be documented before Diagnosis is locked (Section 6).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Mechanism/Onset (traumatic dislocation-subluxation / atraumatic-multidirectional)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Traumatic dislocation-subluxation / Atraumatic-multidirectional / Other (specify)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Valid values are the alternatives named directly in this field's own header.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Time Since Injury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Numeric (weeks, unless otherwise specified)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0-260 (5 years)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Number of Prior Dislocation Episodes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Numeric (integer)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0-20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Apprehension Test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Positive / Negative / Equivocal / Not Performed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Relocation Test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Positive / Negative / Equivocal / Not Performed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Sulcus Sign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Positive / Negative / Equivocal / Not Performed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Load and Shift Test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Positive / Negative / Equivocal / Not Performed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O'Brien's Active Compression Test (SLAP)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Positive / Negative / Equivocal / Not Performed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Anterior/Posterior Drawer Test (GH joint)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Positive / Negative / Equivocal / Not Performed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Beighton Hypermobility Score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Numeric (integer, ordinal)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0-9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&gt;=4-6/9 (age- and sex-adjusted) suggests generalised joint hypermobility.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Shoulder ROM (active/passive)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Numeric (degrees)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0-180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Upper bound depends on the specific motion (flexion/abduction up to 180 deg; external/internal rotation typically 0-90 deg) - record the motion-specific normal ceiling alongside the value.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Neurovascular Status (axillary nerve)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Intact / Impaired - Motor (deltoid) / Impaired - Sensory (regimental badge area) / Impaired - Combined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MRI Arthrogram_Labral Tear Location/Type (Bankart / SLAP I-IV / reverse Bankart)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None / Bankart / Reverse Bankart / SLAP Type I / SLAP Type II / SLAP Type III / SLAP Type IV / Other (specify)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Same vocabulary as the Protocol sheet's grading-scale column (CLASSIFICATIONS: "MRI Arthrogram_Labral Tear Type").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MRI_Hill-Sachs Lesion Present (Y/N)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Direction of Instability (Anterior/Posterior/Inferior/Multidirectional)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Anterior / Posterior / Inferior / Multidirectional / Other (specify)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Valid values are the alternatives named directly in this field's own header.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Jerk Test (posterior instability)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Positive / Negative / Equivocal / Not Performed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Kim Test (posterior labral)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Positive / Negative / Equivocal / Not Performed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Family History of Hypermobility/Ehlers-Danlos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Categorical / 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Group-specific enumerated values or free text — see Section 6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Diagnosis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Categorical (controlled vocabulary)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Must be one of the named conditions listed for this group in the Shoulder_CDSS_Condition_Master_List.csv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Free-text "Other/Unclassified" routes the case to S18 workflow review.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Red Flags / Precautions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Free text / multi-select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Free text; recommended controlled vocabulary drawn from the Red Flag Master List (Section 10)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Visual Analog Scale (VAS)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Numeric (integer or 1 decimal)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0-10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0 = no pain, 10 = worst pain imaginable. This is the canonical example: a value of 11 or higher, or a negative value, is a data-entry error and must be rejected by the Layer 1 validator, never silently accepted or capped.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Western Ontario Shoulder Instability Index (WOSI)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Numeric (raw) / %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0-2100 raw (2100 = worst), or 0-100% converted via (2100-raw)/2100*100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Record raw score; convert to % using the stated formula only for reporting, never re-derive raw from %.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Rowe Score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0-100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100 = best (instability-specific); composed of stability (50) + motion (20) + function (30) subscores.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ASES Score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0-100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100 = best function (American Shoulder and Elbow Surgeons score).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Functional Test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Categorical / numeric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Pass / Partial / Fail, with the specific functional test used (e.g. Overhead Reach, Apley Scratch Test) recorded in Notes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Generalised upper-limb substitute for the Knee's 6MWT/TUG and Sit-to-Stand fields (documented deviation, see Grouping Rationale index).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Rehabilitation Phase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Phase 1 / Phase 2 / Phase 3 / Phase 4 (see Section 9, Phase Logic, for this group's specific phase definitions)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Treatment Plan Mapping (Protocol ID)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Text (foreign key)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Must match an existing Protocol ID in this workbook's Protocol sheet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Progress / Follow-up Tracking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Free text / date-stamped log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Free text, one entry per follow-up visit with a date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Follow_Up_Apprehension/Relocation Test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Positive / Negative / Equivocal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Same convention as the baseline special test.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Follow_Up_Shoulder ROM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Numeric (degrees)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0-180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Same joint-motion-specific ceiling as the baseline ROM field; a follow-up value exceeding the baseline field's plausible normal ceiling is a data-entry error, not an improvement.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Follow_Up_WOSI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Numeric (raw)/%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0-2100 raw or 0-100%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Same instrument and range as the baseline WOSI.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Follow_Up_Neurovascular Status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Intact / Impaired (describe)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Follow_Up_Balance and Stability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Normal / Mild Deficit / Moderate Deficit / Severe Deficit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Return to Activities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Full return / Partial return (modified duties) / Not yet returned / Not applicable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Patient Goals / Expectations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Free text, captured at intake and reviewed at each follow-up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Unstructured 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07">
      <w:pPr>
        <w:pStyle w:val="Heading1"/>
        <w:rPr/>
      </w:pPr>
      <w:r w:rsidDel="00000000" w:rsidR="00000000" w:rsidRPr="00000000">
        <w:rPr>
          <w:rtl w:val="0"/>
        </w:rPr>
        <w:t xml:space="preserve">4. Data-Type Specification — Experience Base</w:t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rtl w:val="0"/>
        </w:rPr>
        <w:t xml:space="preserve">29 fields, identical schema across all 18 groups (see Shoulder_Condition_Grouping_Rationale_and_Index.md, Shared Structure Confirmation).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4"/>
        <w:gridCol w:w="1343"/>
        <w:gridCol w:w="3981"/>
        <w:gridCol w:w="1652"/>
        <w:tblGridChange w:id="0">
          <w:tblGrid>
            <w:gridCol w:w="2384"/>
            <w:gridCol w:w="1343"/>
            <w:gridCol w:w="3981"/>
            <w:gridCol w:w="1652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Case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Text (unique identifier)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Free text, must be unique within the workbook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System-generated or clinic-assigned; never reused.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Numeric (years)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0-120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0 = neonate/birth-related presentation (S17 only). Cross-checked (not blocked) against the Condition Master List's Typical Age Group band for the entered Diagnosis.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Male / Female / Other / Prefer not to say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BMI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Numeric (kg/m^2)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10.0-60.0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One decimal place. Values outside 12-45 are flagged for re-confirmation, not blocked.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Co-morbidities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Free text / multi-select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Medication History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Free text; anticoagulants/antiplatelets and corticosteroids should always be explicitly flagged if present (see Section 9)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Occupation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Free text; overhead-demand occupations should be flagged (relevant to S01, S03, S11, S14)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Activity Level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Sedentary / Light / Moderate / Vigorous / Competitive Athlete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Categorical (controlled vocabulary)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Must match the Diagnosis field of the source case, drawn from the Condition Master List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Presenting Symptoms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Free text summary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Clinical Findings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Free text summary of key positive examination findings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Initial AI Decision Pathway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Free text / structured log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The routing/DDX/PHASE/PROTO rule path the engine initially followed for this case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Wrong Action Taken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Free text description of the erroneous action, or "None" if the initial pathway was correct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Error Severity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None / Minor / Moderate / Major / Critical (safety-relevant)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Error Source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Data entry / Rule logic gap / Missing field / Ambiguous case / Reviewer disagreement / Not applicable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Correction Effectiveness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Fully effective / Partially effective / Not yet evaluated / Not applicable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Correct Decision (Gold Standard)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Accepted / Under Review / Adjudicated (3rd reviewer) / Rejected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Error Classification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None / Diagnostic / Phase-Gating / Protocol-Selection / Red-Flag-Miss / Documentation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Severity / Impact of Error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None / Low / Moderate / High / Critical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Cognitive Error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 / Anchoring / Premature closure / Availability bias / Confirmation bias / Base-rate neglect / Other (specify)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Contextual Factors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Free text; never includes blocked-category personal details per this workbook's data-governance policy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Reflective Analysis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Extracted Lesson / Principle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Free text, written as a generalisable rule statement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Corrective Prompt / Rule Update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Free text; if promoted, must reference the affected rule ID in Shoulder_CDSS_Field_Rule_Logic_Library.xlsx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Confidence Score on Lesson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Numeric (percentage)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0-100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Retrieval &amp; Indexing Tags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Free text (tag list)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Comma-separated tags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Follow-up Actions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Outcome After Correction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Timestamp Last Updated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Date-time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ISO 8601 (YYYY-MM-DD hh:mm)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85">
      <w:pPr>
        <w:pStyle w:val="Heading1"/>
        <w:rPr/>
      </w:pPr>
      <w:r w:rsidDel="00000000" w:rsidR="00000000" w:rsidRPr="00000000">
        <w:rPr>
          <w:rtl w:val="0"/>
        </w:rPr>
        <w:t xml:space="preserve">5. Data-Type Specification — Protocol</w:t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tl w:val="0"/>
        </w:rPr>
        <w:t xml:space="preserve">21 fields. Column F (grading/staging) is this group's own scale: MRI Arthrogram_Labral Tear Type.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9"/>
        <w:gridCol w:w="1231"/>
        <w:gridCol w:w="3626"/>
        <w:gridCol w:w="1794"/>
        <w:tblGridChange w:id="0">
          <w:tblGrid>
            <w:gridCol w:w="2709"/>
            <w:gridCol w:w="1231"/>
            <w:gridCol w:w="3626"/>
            <w:gridCol w:w="1794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Protocol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Text (unique identifier)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Free text, unique within the workbook, recommended format &lt;GroupID&gt;-P-&lt;sequence&gt;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Exercise category/Modality 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Range of Motion / Strengthening / Manual Therapy / Modality (heat/ice/TENS) / Neuromuscular Control / Functional / Patient Education / Referral-Only (Phase 1 halt groups)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"Patient Education" added 2026-09-29 alongside the S01 Golden Dataset build — the original 7-value enumeration had no category for education-only rows (activity modification, posture, pain self-management counselling), which are a legitimate, distinct protocol-row type.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Delivery Mode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In-person / Telehealth / Home Exercise Programme / Hybrid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Age range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Text (range)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e.g. "18-65"; must be internally consistent (lower bound &lt;= upper bound) and should fall within the group's Typical Age Group band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Diagnosis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Categorical (controlled vocabulary)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Must be one of the named conditions listed for this group in the Shoulder_CDSS_Condition_Master_List.csv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Free-text "Other/Unclassified" routes the case to S18 workflow review.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MRI Arthrogram_Labral Tear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None / Bankart / Reverse Bankart / SLAP Type I / II / III / IV / Other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Rehab Phase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Phase 1 / Phase 2 / Phase 3 / Phase 4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Must match the values used in the MRL's Rehabilitation Phase field for this group.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Target Muscle Group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Free text / 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Free text, recommended controlled vocabulary drawn from this group's exam-field muscle names (e.g. supraspinatus, deltoid, serratus anterior)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Joint Focus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Glenohumeral / Acromioclavicular / Sternoclavicular / Scapulothoracic / Combined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Exercise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Isometric / Isotonic (concentric) / Isotonic (eccentric) / Isokinetic / Plyometric / Stretching / Neuromuscular / Functional / Not applicable (referral-only)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Exercise/modality 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Free text, specific named exercise or modality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Repetitions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Numeric (integer)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0-50 per set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0 is valid only for Referral-Only/Manual-Therapy-Only/Modality-Only rows.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Sets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Numeric (integer)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0-10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Frequency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Daily / Alternate days / 2-3x/week / Weekly / As-needed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Session/day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Numeric (integer)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0-5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Duration (hours per session)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Numeric (decimal, hours)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0.0-2.0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days/week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Numeric (integer)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0-7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total weeks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Numeric (integer)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1-52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Precautions/Contraindications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Equipment Needed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Progression/Advancement Criteria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Free text, ideally phrased as an objective threshold (e.g. "pain &lt;=3/10 AND full passive ROM achieved")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DF">
      <w:pPr>
        <w:pStyle w:val="Heading1"/>
        <w:rPr/>
      </w:pPr>
      <w:r w:rsidDel="00000000" w:rsidR="00000000" w:rsidRPr="00000000">
        <w:rPr>
          <w:rtl w:val="0"/>
        </w:rPr>
        <w:t xml:space="preserve">6. Diagnosis Logic (DDX)</w:t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tl w:val="0"/>
        </w:rPr>
        <w:t xml:space="preserve">Differential diagnosis is keyed to the Key Differentiating Feature of each named condition in this group (source of truth: Shoulder_CDSS_Condition_Master_List.csv). The Diagnosis field (Section 3) may only be set to one of these values, or routed to S18 if none applies.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1500"/>
        <w:gridCol w:w="1900"/>
        <w:gridCol w:w="3760"/>
        <w:tblGridChange w:id="0">
          <w:tblGrid>
            <w:gridCol w:w="2200"/>
            <w:gridCol w:w="1500"/>
            <w:gridCol w:w="1900"/>
            <w:gridCol w:w="376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Typical 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Onset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Differentiating Feature (DDX rule body)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Anterior glenohumeral dislocation (traumatic Bankart lesion)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15-35 yrs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Acute traumatic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Positive apprehension/relocation; MRI anteroinferior labral tear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Posterior glenohumeral dislocation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20-50 yrs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Acute traumatic (seizure/electrocution classic)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Fixed internal rotation, light-bulb sign on X-ray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Multidirectional instability (MDI)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14-30 yrs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Atraumatic, gradual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Positive sulcus sign, generalised hyperlaxity (Beighton), symptomatic in multiple directions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SLAP lesion (Type I-IV)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20-40 yrs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Insidious (overhead athlete) or acute traction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Positive O'Brien's test with normal apprehension test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Recurrent anterior subluxation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18-35 yrs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Recurrent episodic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History of &gt;=2 prior dislocation/subluxation episodes, apprehension at abduction-ER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Hill-Sachs lesion (associated)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15-40 yrs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Post-traumatic (secondary finding)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Humeral head compression fracture on MRI/X-ray, always secondary to dislocation event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Glenoid bone loss / bony Bankart lesion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18-40 yrs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Post-traumatic, recurrent instability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CT-quantified glenoid bone loss &gt;20-25% - surgical decision threshold</w:t>
            </w:r>
          </w:p>
        </w:tc>
      </w:tr>
    </w:tbl>
    <w:p w:rsidR="00000000" w:rsidDel="00000000" w:rsidP="00000000" w:rsidRDefault="00000000" w:rsidRPr="00000000" w14:paraId="00000201">
      <w:pPr>
        <w:pStyle w:val="Heading1"/>
        <w:rPr/>
      </w:pPr>
      <w:r w:rsidDel="00000000" w:rsidR="00000000" w:rsidRPr="00000000">
        <w:rPr>
          <w:rtl w:val="0"/>
        </w:rPr>
        <w:t xml:space="preserve">7. Grading/Staging Scale</w:t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tl w:val="0"/>
        </w:rPr>
        <w:t xml:space="preserve">This group's Protocol-sheet grading/staging column is: MRI Arthrogram_Labral Tear Type.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None / Bankart / Reverse Bankart / SLAP Type I / II / III / IV / Other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09">
      <w:pPr>
        <w:pStyle w:val="Heading1"/>
        <w:rPr/>
      </w:pPr>
      <w:r w:rsidDel="00000000" w:rsidR="00000000" w:rsidRPr="00000000">
        <w:rPr>
          <w:rtl w:val="0"/>
        </w:rPr>
        <w:t xml:space="preserve">8. Descriptive and Free-Text Field Conventions</w:t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tl w:val="0"/>
        </w:rPr>
        <w:t xml:space="preserve">The following Medical Record Library fields are intentionally free text rather than categorical, because they capture narrative or highly case-specific information that does not reduce to a fixed value set: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Co-morbidities — Free text list; recommended controlled vocabulary: Diabetes Mellitus, Thyroid Disease, Rheumatoid/Inflammatory Arthritis, Cardiac Disease, Renal Disease, Osteoporosis, Malignancy (specify), None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Medication History — Free text; anticoagulants/antiplatelets and corticosteroids should always be explicitly flagged if present (see Section 9)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Occupation — Free text; overhead-demand occupations should be flagged (relevant to S01, S03, S11, S14)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Previous Shoulder Surgery - Any (Y/N, procedure/date if known) — Yes/No, then free text procedure name and approximate date if Yes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Aggravating Factors — Free text; recommend structured prompts (overhead activity, lying on side, lifting, reaching behind back)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Easing Factors — Free text; recommend structured prompts (rest, sling, position, ice/heat, medication)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Family History of Hypermobility/Ehlers-Danlos — Group-specific enumerated values or free text — see Section 6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 Flags / Precautions — Free text; recommended controlled vocabulary drawn from the Red Flag Master List (Section 10)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Progress / Follow-up Tracking — Free text, one entry per follow-up visit with a date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Goals / Expectations — Free text, captured at intake and reviewed at each follow-up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Notes — Unstructured free text</w:t>
      </w:r>
    </w:p>
    <w:p w:rsidR="00000000" w:rsidDel="00000000" w:rsidP="00000000" w:rsidRDefault="00000000" w:rsidRPr="00000000" w14:paraId="00000216">
      <w:pPr>
        <w:pStyle w:val="Heading1"/>
        <w:rPr/>
      </w:pPr>
      <w:r w:rsidDel="00000000" w:rsidR="00000000" w:rsidRPr="00000000">
        <w:rPr>
          <w:rtl w:val="0"/>
        </w:rPr>
        <w:t xml:space="preserve">9. Phase Logic</w:t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tl w:val="0"/>
        </w:rPr>
        <w:t xml:space="preserve">Standard four-phase progression, matching this group's Rehabilitation Phase field (Section 3) and Protocol Rehab Phase column (Section 5):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1 - Acute/protective: pain and irritability control, protect healing/repaired structures.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2 - Early mobilisation: restore passive then active range of motion within protocol-permitted limits.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3 - Strengthening: progressive resistance targeting this group's target muscle groups.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4 - Return to activity: functional and sport/occupation-specific loading and discharge criteria.</w:t>
      </w:r>
    </w:p>
    <w:p w:rsidR="00000000" w:rsidDel="00000000" w:rsidP="00000000" w:rsidRDefault="00000000" w:rsidRPr="00000000" w14:paraId="0000021C">
      <w:pPr>
        <w:pStyle w:val="Heading1"/>
        <w:rPr/>
      </w:pPr>
      <w:r w:rsidDel="00000000" w:rsidR="00000000" w:rsidRPr="00000000">
        <w:rPr>
          <w:rtl w:val="0"/>
        </w:rPr>
        <w:t xml:space="preserve">10. Red Flag Master List</w:t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tl w:val="0"/>
        </w:rPr>
        <w:t xml:space="preserve">No group-specific deterministic red flag is defined for this group beyond the shared Core-block red-flag screen (Red Flags/Precautions field, Section 3) and the general Cervical Spine Screen. See Shoulder_CDSS_Wrapper_Routing_Map.xlsx, sheet 'Red Flag Routing', for the full nine-rule red-flag set that can redirect a case into this group (e.g. SH-RF-05 for a suspected neoplastic process presenting anywhere in the shoulder girdle).</w:t>
      </w:r>
    </w:p>
    <w:p w:rsidR="00000000" w:rsidDel="00000000" w:rsidP="00000000" w:rsidRDefault="00000000" w:rsidRPr="00000000" w14:paraId="0000021E">
      <w:pPr>
        <w:pStyle w:val="Heading1"/>
        <w:rPr/>
      </w:pPr>
      <w:r w:rsidDel="00000000" w:rsidR="00000000" w:rsidRPr="00000000">
        <w:rPr>
          <w:rtl w:val="0"/>
        </w:rPr>
        <w:t xml:space="preserve">11. Structural and Operative Fields</w:t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tl w:val="0"/>
        </w:rPr>
        <w:t xml:space="preserve">Fields specific to a prior or planned procedure for this group: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2"/>
        <w:gridCol w:w="1479"/>
        <w:gridCol w:w="2892"/>
        <w:gridCol w:w="1847"/>
        <w:tblGridChange w:id="0">
          <w:tblGrid>
            <w:gridCol w:w="3142"/>
            <w:gridCol w:w="1479"/>
            <w:gridCol w:w="2892"/>
            <w:gridCol w:w="1847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Previous Shoulder Surgery - Any (Y/N, procedure/date if known)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Boolean + 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Yes/No, then free text procedure name and approximate date if Yes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Previous Treatment Received (physiotherapy/injection/surgery/none)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Categorical (multi-select)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Physiotherapy / Corticosteroid Injection / Surgery / Medication only / None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2C">
      <w:pPr>
        <w:pStyle w:val="Heading1"/>
        <w:rPr/>
      </w:pPr>
      <w:r w:rsidDel="00000000" w:rsidR="00000000" w:rsidRPr="00000000">
        <w:rPr>
          <w:rtl w:val="0"/>
        </w:rPr>
        <w:t xml:space="preserve">12. Follow-up Consistency Rules</w:t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tl w:val="0"/>
        </w:rPr>
        <w:t xml:space="preserve">Every Follow_Up_* field must be entered on the same valid-range/value-set basis as its baseline counterpart (Section 3), and is additionally subject to: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follow-up numeric value may not exceed the instrument's own maximum (e.g. Follow_Up_ASES may not exceed 100) — this is a data-entry error, not evidence of exceptional improvement.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follow-up value that regresses (worsens) without a corresponding note in Progress/Follow-up Tracking or Notes is flagged for clinician review, not blocked outright — regression can be genuine.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Rehabilitation Phase may not advance (e.g. Phase 1 to Phase 3) without passing through the intervening phase in a prior follow-up entry, except where a documented clinical reason overrides this (e.g. rapid recovery confirmed on imaging).</w:t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tl w:val="0"/>
        </w:rPr>
        <w:t xml:space="preserve">This group's specific follow-up fields: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Follow_Up_Apprehension/Relocation Test — Positive / Negative / Equivocal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Follow_Up_Shoulder ROM — 0-180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Follow_Up_WOSI — 0-2100 raw or 0-100%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Follow_Up_Neurovascular Status — Intact / Impaired (describe)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bookmarkStart w:colFirst="0" w:colLast="0" w:name="_heading=h.u6tnvgq172p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Follow_Up_Balance and Stability — Normal / Mild Deficit / Moderate Deficit / Severe Deficit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24vbC5kEZzoVqkPL761A6hj7Dw==">CgMxLjAyDmgudTZ0bnZncTE3MnBsOAByITFQUEpZVlRnTnRhZnlaUGtfb2hGWkdMUk1tQTFOZXJURA==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2026-09-29T18:58:00Z</dcterms:created>
  <dc:creator>Un-named</dc:creator>
</cp:coreProperties>
</file>