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S07 — Sternoclavicular (SC) Joint Pathology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Field Rule Logic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SMAART Shoulder CDSS — companion validation-logic document to this group's wrapper workbook.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Every value entered into this workbook must conform to the specification below. A value outside the stated range or value set is a data-entry error to be rejected at entry, not silently accepted, clipped, or corrected downstream — the Visual Analog Scale field is the reference example: a score of 11 or a negative number is invalid, never a valid extreme.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Purpose and Conventions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document defines the field-by-field data-type and valid-range/valid-value specification for the S07 (Sternoclavicular (SC) Joint Pathology) wrapper workbook: Medical Record Library, Experience Base, and Protocol sheets. It is the validation-logic companion to that workbook, mirroring the Field Rule Logic Document convention established for the Knee CDSS (one such document per condition-group wrapper).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Conventions used throughout this document: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Boolean fields accept exactly Yes or No (or Y/N in the workbook header) — no blank, no "maybe".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Numeric fields state an inclusive valid range; a value outside that range is rejected, not clamped to the nearest boundary.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Categorical fields state the exact permitted value set; free text beyond that set is only accepted where the field is explicitly marked "(specify)".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field with no meaningful discriminating value set is explicitly marked as free text, deliberately, rather than left unspecified.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Engine Outputs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wrapper feeds the three-layer CDSS engine (see Shoulder_CDSS_Field_Rule_Logic_Library.xlsx and Shoulder_CDSS_Field_Interaction_Implementation.docx):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1 (within-sheet validators) enforces every range/value-set specification in Sections 3-5 below.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2 (cross-sheet event bus) propagates this group's Diagnosis, CT_SC Joint Displacement Direction, and Rehabilitation Phase values from the Medical Record Library into the Protocol and Experience Base sheets.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3 (DDX/PHASE/FINAL/PROTO rules) consumes the Diagnosis Logic (Section 6), Phase Logic (Section 9), and this group's Protocol Structure (Section 5) to select visible Protocol rows and lock the Diagnosis field.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Data-Type Specification — Medical Record Library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47 fields, in column order.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must be unique within the workbook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System-generated or clinic-assigned; never reused.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neonate/birth-related presentation (S17 only). Cross-checked (not blocked) against the Condition Master List's Typical Age Group band for the entered Diagnosis.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Male / Female / Other / Prefer not to 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(kg/m^2)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10.0-60.0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decimal place. Values outside 12-45 are flagged for re-confirmation, not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Co-morbidities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Medication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anticoagulants/antiplatelets and corticosteroids should always be explicitly flagged if present (see Section 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overhead-demand occupations should be flagged (relevant to S01, S03, S11, S14)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Activity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Sedentary / Light / Moderate / Vigorous / Competitive Athlete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Laterality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Left / Right / Bilateral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short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Anterior / Posterior / Lateral (deltoid region) / Superior (AC/SC) / Diffuse / Radiating below elbow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Pain_Nature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Sharp / Dull ache / Burning / Throbbing / Catching / Electric-shock-like / Mixed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Pain_Intensity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(integer, Numeric Rating Scale)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no pain, 10 = worst pain imaginable. Same 0-10 convention as Visual Analog Scale (VAS) below. Values above 10 or below 0 are invalid and must be rejected at entry, not clipped.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short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(&lt;2 weeks) / Subacute (2-12 weeks) / Chronic (&gt;12 weeks) / Insidious / Congenital-Developmental, further qualified by the group-specific onset field immediately below 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Dominant Arm (Right/Left/Ambidextrous)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Right / Left / Ambidextrous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Affected Side Is Dominant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Derived field — should equal Yes only when Laterality matches Dominant Arm; a mismatch here that is not flagged is a data-entry error, not a valid combination (Bilateral laterality is the one exception).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Shoulder Surgery - Any (Y/N, procedure/date if known)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 +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Yes/No, then free text procedure name and approximate date if 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Episode(s) of Same Complaint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Treatment Received (physiotherapy/injection/surgery/none)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(multi-select)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Physiotherapy / Corticosteroid Injection / Surgery / Medication only /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Aggravating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 structured prompts (overhead activity, lying on side, lifting, reaching behind back)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Easing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 structured prompts (rest, sling, position, ice/heat, medication)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Night Pain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hallmark feature of rotator cuff pathology (S01), calcific tendinitis (S18), and a general oncological/infective red-flag when severe and unremitting (feeds Red Flag Master List, Section 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Sleep Disturbance Due to Pain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Smoking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Never / Former / Current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Relevant to tendon/bone healing prognosis, particularly S08/S09/S10 (fracture) and S12 (post-surgical) groups.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Cervical Spine Screen (Clear/Not Clear - referred-pain differential)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Clear / Not Clear (refer for cervical spine assessment)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"Not Clear" does not by itself exclude a shoulder diagnosis, but must be documented before Diagnosis is locked (Section 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Mechanism/Onset (traumatic direct/indirect force / atraumatic-spontaneous)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Traumatic direct / Indirect force / Atraumatic-spontaneous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values are the alternatives named directly in this field's own header.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 Joint Tenderness/Swelling/Deformity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 / Absent (describe if Present)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Serial Compression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Positive / Negative / Equivocal / Not Performed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Neurovascular Status (retrosternal compromise screen - critical for posterior dislocation)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Clear / Not Clear - Airway/Great Vessel Compromise Suspected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"Not Clear" result here is red flag SH-RF-01 (Section 10) — same-day surgical/vascular emergency referral.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CT_SC Joint Displacement Direction (anterior/posterior)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Anterior / Posterior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values are the alternatives named directly in this field's own header.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X-Ray_Serendipity View Findings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Normal alignment / Anterior displacement / Posterior displacement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Contact Sport/Occupation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Group-specific enumerated values or free text — see Section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be one of the named conditions listed for this group in the Shoulder_CDSS_Condition_Master_List.csv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Free-text "Other/Unclassified" routes the case to S18 workflow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Red Flags / Precautions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recommended controlled vocabulary drawn from the Red Flag Master List (Section 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Visual Analog Scale (VAS)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 or 1 decimal)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no pain, 10 = worst pain imaginable. This is the canonical example: a value of 11 or higher, or a negative value, is a data-entry error and must be rejected by the Layer 1 validator, never silently accepted or capped.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DASH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= worst disability (Disabilities of the Arm, Shoulder and Hand).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ASES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= best function (American Shoulder and Elbow Surgeons score).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Functional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 / Partial / Fail, with the specific functional test used (e.g. Overhead Reach, Apley Scratch Test) recorded in 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Generalised upper-limb substitute for the Knee's 6MWT/TUG and Sit-to-Stand fields (documented deviation, see Grouping Rationale index).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Rehabilitation 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1 / Phase 2 / Phase 3 / Phase 4 (see Section 9, Phase Logic, for this group's specific phase definitions)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Treatment Plan Mapping (Protocol 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(foreign key)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match an existing Protocol ID in this workbook's Protocol sheet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Progress / Follow-up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date-stamped 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one entry per follow-up visit with a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Follow_Up_SC Joint Stability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Stable / Unstable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Follow_Up_Neurovascular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Intact / Impaired (describe)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Follow_Up_DASH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Same instrument and range as the baseline DASH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Follow_Up_Balance and Stability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Normal / Mild Deficit / Moderate Deficit / Severe Deficit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Return to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Full return / Partial return (modified duties) / Not yet returned / 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Patient Goals /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captured at intake and reviewed at each follow-up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Unstructured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4. Data-Type Specification — Experience Base</w:t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29 fields, identical schema across all 18 groups (see Shoulder_Condition_Grouping_Rationale_and_Index.md, Shared Structure Confirmation).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must be unique within the workbook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System-generated or clinic-assigned; never reused.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neonate/birth-related presentation (S17 only). Cross-checked (not blocked) against the Condition Master List's Typical Age Group band for the entered Diagnosis.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Male / Female / Other / Prefer not to 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(kg/m^2)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10.0-60.0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decimal place. Values outside 12-45 are flagged for re-confirmation, not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Co-morbidities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Medication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anticoagulants/antiplatelets and corticosteroids should always be explicitly flagged if present (see Section 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overhead-demand occupations should be flagged (relevant to S01, S03, S11, S14)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Activity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Sedentary / Light / Moderate / Vigorous / Competitive Athlete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match the Diagnosis field of the source case, drawn from the Condition Master 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Presenting Symptoms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Clinical Findings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summary of key positive examination findings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Initial AI Decision Pathway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structured 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routing/DDX/PHASE/PROTO rule path the engine initially followed for this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Wrong Action Taken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description of the erroneous action, or "None" if the initial pathway was correct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Minor / Moderate / Major / Critical (safety-relevant)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 entry / Rule logic gap / Missing field / Ambiguous case / Reviewer disagreement / 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Correction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Fully effective / Partially effective / Not yet evaluated / 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 Decision (Gold Standard)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Accepted / Under Review / Adjudicated (3rd reviewer) / 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Diagnostic / Phase-Gating / Protocol-Selection / Red-Flag-Miss /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Severity / Impact of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Low / Moderate / High / Critical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Cognitive Error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 applicable / Anchoring / Premature closure / Availability bias / Confirmation bias / Base-rate neglect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Contextual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never includes blocked-category personal details per this workbook's data-governance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Reflective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Extracted Lesson / Principle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written as a generalisable rule statement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Corrective Prompt / Rule 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if promoted, must reference the affected rule ID in Shoulder_CDSS_Field_Rule_Logic_Library.xlsx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Confidence Score on Lesson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(percentage)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Retrieval &amp; Indexing Tags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(tag list)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Comma-separated tags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Follow-up 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Outcome After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Timestamp 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Date-time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 8601 (YYYY-MM-DD hh:mm)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pStyle w:val="Heading1"/>
        <w:rPr/>
      </w:pPr>
      <w:r w:rsidDel="00000000" w:rsidR="00000000" w:rsidRPr="00000000">
        <w:rPr>
          <w:rtl w:val="0"/>
        </w:rPr>
        <w:t xml:space="preserve">5. Data-Type Specification — Protocol</w:t>
      </w:r>
    </w:p>
    <w:p w:rsidR="00000000" w:rsidDel="00000000" w:rsidP="00000000" w:rsidRDefault="00000000" w:rsidRPr="00000000" w14:paraId="0000015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21 fields. Column F (grading/staging) is this group's own scale: CT_SC Joint Displacement Direction.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Protocol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unique within the workbook, recommended format &lt;GroupID&gt;-P-&lt;sequence&gt;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category/Modality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Range of Motion / Strengthening / Manual Therapy / Modality (heat/ice/TENS) / Neuromuscular Control / Functional / Patient Education / Referral-Only (Phase 1 halt groups)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"Patient Education" added 2026-09-29 alongside the S01 Golden Dataset build — the original 7-value enumeration had no category for education-only rows (activity modification, posture, pain self-management counselling), which are a legitimate, distinct protocol-row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Delivery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In-person / Telehealth / Home Exercise Programme / Hybrid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 range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(range)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e.g. "18-65"; must be internally consistent (lower bound &lt;= upper bound) and should fall within the group's Typical Age Group band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be one of the named conditions listed for this group in the Shoulder_CDSS_Condition_Master_List.csv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Free-text "Other/Unclassified" routes the case to S18 workflow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CT_SC Joint Displacement Direction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 Displaced / Anterior / Posterior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Posterior displacement is a red-flag finding (Section 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Rehab 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1 / Phase 2 / Phase 3 / Phase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match the values used in the MRL's Rehabilitation Phase field for this group.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Target Muscle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recommended controlled vocabulary drawn from this group's exam-field muscle names (e.g. supraspinatus, deltoid, serratus anterior)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Joint Focus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Glenohumeral / Acromioclavicular / Sternoclavicular / Scapulothoracic / Combined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Isometric / Isotonic (concentric) / Isotonic (eccentric) / Isokinetic / Plyometric / Stretching / Neuromuscular / Functional / Not applicable (referral-only)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Exercise/modality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specific named exercise or modality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Repetitions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0-50 per 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is valid only for Referral-Only/Manual-Therapy-Only/Modality-Only rows.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Daily / Alternate days / 2-3x/week / Weekly / As-needed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Session/day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Duration (hours per session)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(decimal, hours)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0.0-2.0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days/week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total 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Precautions/Contraindications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Equipment Needed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Progression/Advancement 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ideally phrased as an objective threshold (e.g. "pain &lt;=3/10 AND full passive ROM achieved")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pStyle w:val="Heading1"/>
        <w:rPr/>
      </w:pPr>
      <w:r w:rsidDel="00000000" w:rsidR="00000000" w:rsidRPr="00000000">
        <w:rPr>
          <w:rtl w:val="0"/>
        </w:rPr>
        <w:t xml:space="preserve">6. Diagnosis Logic (DDX)</w:t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Differential diagnosis is keyed to the Key Differentiating Feature of each named condition in this group (source of truth: Shoulder_CDSS_Condition_Master_List.csv). The Diagnosis field (Section 3) may only be set to one of these values, or routed to S18 if none applies.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900"/>
        <w:gridCol w:w="3760"/>
        <w:tblGridChange w:id="0">
          <w:tblGrid>
            <w:gridCol w:w="2200"/>
            <w:gridCol w:w="1500"/>
            <w:gridCol w:w="190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Typical 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Onset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Differentiating Feature (DDX rule body)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 joint sprain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15-35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traumatic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 tenderness/swelling without gross displacement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Anterior SC joint dislocation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15-35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traumatic (indirect force)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Visible anterior prominence, reducible, no retrosternal compromise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Posterior SC joint dislocation (vascular/airway emergency)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15-35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traumatic (direct force)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Retrosternal structure compromise signs (dyspnoea, dysphagia, diminished pulse) - surgical/vascular emergency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Atraumatic SC joint instability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15-25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Atraumatic, gradual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Voluntary/positional subluxation, generalised hyperlaxity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 joint osteoarthritis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50-75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Insidious degenerative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Localised SC tenderness/swelling, X-ray joint-space narrowing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Condensing osteitis of the clavicle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25-45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Insidious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Medial clavicle swelling/sclerosis, more common in females, benign self-limiting course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pStyle w:val="Heading1"/>
        <w:rPr/>
      </w:pPr>
      <w:r w:rsidDel="00000000" w:rsidR="00000000" w:rsidRPr="00000000">
        <w:rPr>
          <w:rtl w:val="0"/>
        </w:rPr>
        <w:t xml:space="preserve">7. Grading/Staging Scale</w:t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group's Protocol-sheet grading/staging column is: CT_SC Joint Displacement Direction.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 Displaced / Anterior / Posterior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Posterior displacement is a red-flag finding (Section 10).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pStyle w:val="Heading1"/>
        <w:rPr/>
      </w:pPr>
      <w:r w:rsidDel="00000000" w:rsidR="00000000" w:rsidRPr="00000000">
        <w:rPr>
          <w:rtl w:val="0"/>
        </w:rPr>
        <w:t xml:space="preserve">8. Descriptive and Free-Text Field Conventions</w:t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following Medical Record Library fields are intentionally free text rather than categorical, because they capture narrative or highly case-specific information that does not reduce to a fixed value 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Co-morbidities — Free text list; recommended controlled vocabulary: Diabetes Mellitus, Thyroid Disease, Rheumatoid/Inflammatory Arthritis, Cardiac Disease, Renal Disease, Osteoporosis, Malignancy (specify), None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Medication History — Free text; anticoagulants/antiplatelets and corticosteroids should always be explicitly flagged if present (see Section 9)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Occupation — Free text; overhead-demand occupations should be flagged (relevant to S01, S03, S11, S14)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Previous Shoulder Surgery - Any (Y/N, procedure/date if known) — Yes/No, then free text procedure name and approximate date if Yes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Aggravating Factors — Free text; recommend structured prompts (overhead activity, lying on side, lifting, reaching behind back)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Easing Factors — Free text; recommend structured prompts (rest, sling, position, ice/heat, medication)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Contact Sport/Occupation History — Group-specific enumerated values or free text — see Section 6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 Flags / Precautions — Free text; recommended controlled vocabulary drawn from the Red Flag Master List (Section 10)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Progress / Follow-up Tracking — Free text, one entry per follow-up visit with a date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Goals / Expectations — Free text, captured at intake and reviewed at each follow-up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Notes — Unstructured free text</w:t>
      </w:r>
    </w:p>
    <w:p w:rsidR="00000000" w:rsidDel="00000000" w:rsidP="00000000" w:rsidRDefault="00000000" w:rsidRPr="00000000" w14:paraId="000001DE">
      <w:pPr>
        <w:pStyle w:val="Heading1"/>
        <w:rPr/>
      </w:pPr>
      <w:r w:rsidDel="00000000" w:rsidR="00000000" w:rsidRPr="00000000">
        <w:rPr>
          <w:rtl w:val="0"/>
        </w:rPr>
        <w:t xml:space="preserve">9. Phase Logic</w:t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Standard four-phase progression, matching this group's Rehabilitation Phase field (Section 3) and Protocol Rehab Phase column (Section 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1 - Acute/protective: pain and irritability control, protect healing/repaired structures.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2 - Early mobilisation: restore passive then active range of motion within protocol-permitted limits.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3 - Strengthening: progressive resistance targeting this group's target muscle groups.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4 - Return to activity: functional and sport/occupation-specific loading and discharge criteria.</w:t>
      </w:r>
    </w:p>
    <w:p w:rsidR="00000000" w:rsidDel="00000000" w:rsidP="00000000" w:rsidRDefault="00000000" w:rsidRPr="00000000" w14:paraId="000001E4">
      <w:pPr>
        <w:pStyle w:val="Heading1"/>
        <w:rPr/>
      </w:pPr>
      <w:r w:rsidDel="00000000" w:rsidR="00000000" w:rsidRPr="00000000">
        <w:rPr>
          <w:rtl w:val="0"/>
        </w:rPr>
        <w:t xml:space="preserve">10. Red Flag Master List</w:t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Red flags that route directly to or through this group (full list in Shoulder_CDSS_Wrapper_Routing_Map.xlsx, sheet 'Red Flag Routing'):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160"/>
        <w:gridCol w:w="1800"/>
        <w:tblGridChange w:id="0">
          <w:tblGrid>
            <w:gridCol w:w="1400"/>
            <w:gridCol w:w="616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Red Flag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SH-RF-01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Posterior sternoclavicular dislocation with retrosternal compromise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Emergency (same-day surgical/vascular)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pStyle w:val="Heading1"/>
        <w:rPr/>
      </w:pPr>
      <w:r w:rsidDel="00000000" w:rsidR="00000000" w:rsidRPr="00000000">
        <w:rPr>
          <w:rtl w:val="0"/>
        </w:rPr>
        <w:t xml:space="preserve">11. Structural and Operative Fields</w:t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Fields specific to a prior or planned procedure for this group: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Shoulder Surgery - Any (Y/N, procedure/date if known)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 +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Yes/No, then free text procedure name and approximate date if 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Treatment Received (physiotherapy/injection/surgery/none)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(multi-select)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Physiotherapy / Corticosteroid Injection / Surgery / Medication only /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pStyle w:val="Heading1"/>
        <w:rPr/>
      </w:pPr>
      <w:r w:rsidDel="00000000" w:rsidR="00000000" w:rsidRPr="00000000">
        <w:rPr>
          <w:rtl w:val="0"/>
        </w:rPr>
        <w:t xml:space="preserve">12. Follow-up Consistency Rules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Every Follow_Up_* field must be entered on the same valid-range/value-set basis as its baseline counterpart (Section 3), and is additionally subject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follow-up numeric value may not exceed the instrument's own maximum (e.g. Follow_Up_ASES may not exceed 100) — this is a data-entry error, not evidence of exceptional improvement.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follow-up value that regresses (worsens) without a corresponding note in Progress/Follow-up Tracking or Notes is flagged for clinician review, not blocked outright — regression can be genuine.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Rehabilitation Phase may not advance (e.g. Phase 1 to Phase 3) without passing through the intervening phase in a prior follow-up entry, except where a documented clinical reason overrides this (e.g. rapid recovery confirmed on imaging).</w:t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group's specific follow-up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Follow_Up_SC Joint Stability — Stable / Unstable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Follow_Up_Neurovascular Status — Intact / Impaired (describe)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Follow_Up_DASH — 0-100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Follow_Up_Balance and Stability — Normal / Mild Deficit / Moderate Deficit / Severe Deficit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UZwPBhOEq3A6JgWgd+COmFSnug==">CgMxLjA4AHIhMTFYVmFHNXlDSTBhcDg4ZHBwd0RDVDFJWnU0Qi1GWTMt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2026-09-29T19:19:27.428Z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