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48"/>
          <w:szCs w:val="48"/>
        </w:rPr>
        <w:t xml:space="preserve">S09 — Clavicle Fractures</w:t>
      </w:r>
    </w:p>
    <w:p>
      <w:pPr>
        <w:spacing w:after="400"/>
      </w:pPr>
      <w:r>
        <w:rPr>
          <w:i/>
          <w:iCs/>
          <w:sz w:val="28"/>
          <w:szCs w:val="28"/>
        </w:rPr>
        <w:t xml:space="preserve">Field Rule Logic Document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SMAART Shoulder CDSS — companion validation-logic document to this group's wrapper workbook.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Every value entered into this workbook must conform to the specification below. A value outside the stated range or value set is a data-entry error to be rejected at entry, not silently accepted, clipped, or corrected downstream — the Visual Analog Scale field is the reference example: a score of 11 or a negative number is invalid, never a valid extreme.</w:t>
      </w:r>
    </w:p>
    <w:p>
      <w:pPr>
        <w:pStyle w:val="Heading1"/>
      </w:pPr>
      <w:r>
        <w:t xml:space="preserve">1. Purpose and Conventions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document defines the field-by-field data-type and valid-range/valid-value specification for the S09 (Clavicle Fractures) wrapper workbook: Medical Record Library, Experience Base, and Protocol sheets. It is the validation-logic companion to that workbook, mirroring the Field Rule Logic Document convention established for the Knee CDSS (one such document per condition-group wrapper).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Conventions used throughout this document: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Boolean fields accept exactly Yes or No (or Y/N in the workbook header) — no blank, no "maybe".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Numeric fields state an inclusive valid range; a value outside that range is rejected, not clamped to the nearest boundary.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Categorical fields state the exact permitted value set; free text beyond that set is only accepted where the field is explicitly marked "(specify)".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field with no meaningful discriminating value set is explicitly marked as free text, deliberately, rather than left unspecified.</w:t>
      </w:r>
    </w:p>
    <w:p>
      <w:pPr>
        <w:pStyle w:val="Heading1"/>
      </w:pPr>
      <w:r>
        <w:t xml:space="preserve">2. Engine Outputs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wrapper feeds the three-layer CDSS engine (see Shoulder_CDSS_Field_Rule_Logic_Library.xlsx and Shoulder_CDSS_Field_Interaction_Implementation.docx):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1 (within-sheet validators) enforces every range/value-set specification in Sections 3-5 below.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2 (cross-sheet event bus) propagates this group's Diagnosis, X-Ray_Allman Classification, and Rehabilitation Phase values from the Medical Record Library into the Protocol and Experience Base sheets.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3 (DDX/PHASE/FINAL/PROTO rules) consumes the Diagnosis Logic (Section 6), Phase Logic (Section 9), and this group's Protocol Structure (Section 5) to select visible Protocol rows and lock the Diagnosis field.</w:t>
      </w:r>
    </w:p>
    <w:p>
      <w:pPr>
        <w:pStyle w:val="Heading1"/>
      </w:pPr>
      <w:r>
        <w:t xml:space="preserve">3. Data-Type Specification — Medical Record Library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50 fields, in column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(unique identifier)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must be unique within the workbook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System-generated or clinic-assigned; never reused.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(years)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0-120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neonate/birth-related presentation (S17 only). Cross-checked (not blocked) against the Condition Master List's Typical Age Group band for the entered Diagnosis.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 / Female / Other / Prefer not to say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(kg/m^2)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10.0-60.0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decimal place. Values outside 12-45 are flagged for re-confirmation, not blocked.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Co-morbidities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multi-select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Medication History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anticoagulants/antiplatelets and corticosteroids should always be explicitly flagged if present (see Section 9)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overhead-demand occupations should be flagged (relevant to S01, S03, S11, S14)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Level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Sedentary / Light / Moderate / Vigorous / Competitive Athlete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Laterality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/ Right / Bilateral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Pain_Location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short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Anterior / Posterior / Lateral (deltoid region) / Superior (AC/SC) / Diffuse / Radiating below elbow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Pain_Nature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Sharp / Dull ache / Burning / Throbbing / Catching / Electric-shock-like / Mixed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Pain_Intensity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(integer, Numeric Rating Scale)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no pain, 10 = worst pain imaginable. Same 0-10 convention as Visual Analog Scale (VAS) below. Values above 10 or below 0 are invalid and must be rejected at entry, not clipped.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Onset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short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(&lt;2 weeks) / Subacute (2-12 weeks) / Chronic (&gt;12 weeks) / Insidious / Congenital-Developmental, further qualified by the group-specific onset field immediately below it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Dominant Arm (Right/Left/Ambidextrous)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Right / Left / Ambidextrous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Affected Side Is Dominant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Derived field — should equal Yes only when Laterality matches Dominant Arm; a mismatch here that is not flagged is a data-entry error, not a valid combination (Bilateral laterality is the one exception).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Shoulder Surgery - Any (Y/N, procedure/date if known)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+ 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Yes/No, then free text procedure name and approximate date if 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Episode(s) of Same Complaint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Treatment Received (physiotherapy/injection/surgery/none)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(multi-select)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Physiotherapy / Corticosteroid Injection / Surgery / Medication only /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Aggravating Factors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recommend structured prompts (overhead activity, lying on side, lifting, reaching behind back)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Easing Factors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recommend structured prompts (rest, sling, position, ice/heat, medication)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Night Pain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hallmark feature of rotator cuff pathology (S01), calcific tendinitis (S18), and a general oncological/infective red-flag when severe and unremitting (feeds Red Flag Master List, Section 10).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Sleep Disturbance Due to Pain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Smoking Status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Never / Former / Current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Relevant to tendon/bone healing prognosis, particularly S08/S09/S10 (fracture) and S12 (post-surgical) groups.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Cervical Spine Screen (Clear/Not Clear - referred-pain differential)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/ Not Clear (refer for cervical spine assessment)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"Not Clear" does not by itself exclude a shoulder diagnosis, but must be documented before Diagnosis is locked (Section 6).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Mechanism/Onset (fall on shoulder / direct blow / birth trauma in neonates)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 on shoulder / Direct blow / Birth trauma in neonates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values are the alternatives named directly in this field's own header.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Since Injury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(weeks, unless otherwise specified)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0-260 (5 years)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Allman Classification (Group I-III / Location)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 I-III / Location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values are the alternatives named directly in this field's own header.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Neurovascular Status (brachial plexus/subclavian vessels)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Intact / Impaired - Nerve (brachial plexus) / Impaired - Vascular (subclavian) / Impaired - Combined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Skin Tenting/Open Fracture Screen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/ Not Clear / Abnormal Finding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Deformity/Shortening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 / Absent (describe if Present)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X-Ray_Allman Classification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 I (Midshaft) / Group II (Lateral) / Group III (Medial)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X-Ray_Fracture Shortening (mm)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(mm)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0-50mm; &gt;=15-20mm shortening is a relative indication for operative fixation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Mechanism Energy (Low/High)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/ High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values are the alternatives named directly in this field's own header.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Associated Chest/Neurovascular Injury Screen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/ Not Clear / Abnormal Finding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(controlled vocabulary)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be one of the named conditions listed for this group in the Shoulder_CDSS_Condition_Master_List.csv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Free-text "Other/Unclassified" routes the case to S18 workflow review.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 Flags / Precautions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multi-select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recommended controlled vocabulary drawn from the Red Flag Master List (Section 10)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Analog Scale (VAS)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 or 1 decimal)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no pain, 10 = worst pain imaginable. This is the canonical example: a value of 11 or higher, or a negative value, is a data-entry error and must be rejected by the Layer 1 validator, never silently accepted or capped.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 Score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= worst disability (Disabilities of the Arm, Shoulder and Hand).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ASES Score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= best function (American Shoulder and Elbow Surgeons score).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 Test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Partial / Fail, with the specific functional test used (e.g. Overhead Reach, Apley Scratch Test) recorded in Notes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Generalised upper-limb substitute for the Knee's 6MWT/TUG and Sit-to-Stand fields (documented deviation, see Grouping Rationale index).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Rehabilitation Phase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/ Phase 2 / Phase 3 / Phase 4 (see Section 9, Phase Logic, for this group's specific phase definitions)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Treatment Plan Mapping (Protocol ID)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(foreign key)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match an existing Protocol ID in this workbook's Protocol sheet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 / Follow-up Tracking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date-stamped log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one entry per follow-up visit with a date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Follow_Up_Fracture Healing (Radiographic)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United / Delayed Union / Non-Union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Radiographic assessment at the scheduled follow-up interval.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Follow_Up_ROM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(degrees)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0-180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joint-motion-specific ceiling as the baseline ROM field; a follow-up value exceeding the baseline field's plausible normal ceiling is a data-entry error, not an improvement.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Follow_Up_DASH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instrument and range as the baseline DASH Score.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Follow_Up_Balance and Stability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/ Mild Deficit / Moderate Deficit / Severe Deficit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to Activities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return / Partial return (modified duties) / Not yet returned / Not applicable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Goals / Expectations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captured at intake and reviewed at each follow-up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Unstructured 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4. Data-Type Specification — Experience Base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29 fields, identical schema across all 18 groups (see Shoulder_Condition_Grouping_Rationale_and_Index.md, Shared Structure Confirmation).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(unique identifier)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must be unique within the workbook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System-generated or clinic-assigned; never reused.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(years)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0-120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neonate/birth-related presentation (S17 only). Cross-checked (not blocked) against the Condition Master List's Typical Age Group band for the entered Diagnosis.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 / Female / Other / Prefer not to say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(kg/m^2)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10.0-60.0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decimal place. Values outside 12-45 are flagged for re-confirmation, not blocked.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Co-morbidities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multi-select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Medication History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anticoagulants/antiplatelets and corticosteroids should always be explicitly flagged if present (see Section 9)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overhead-demand occupations should be flagged (relevant to S01, S03, S11, S14)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Level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Sedentary / Light / Moderate / Vigorous / Competitive Athlete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(controlled vocabulary)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match the Diagnosis field of the source case, drawn from the Condition Master List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Presenting Symptoms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summary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Clinical Findings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summary of key positive examination findings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AI Decision Pathway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structured log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routing/DDX/PHASE/PROTO rule path the engine initially followed for this case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Blinded from reviewers 1 and 2 during the Simulation Validation Layer's review stage — see the Simulation Validation Layer Requirements document.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Action Taken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description of the erroneous action, or "None" if the initial pathway was correct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Severity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/ Minor / Moderate / Major / Critical (safety-relevant)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Source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entry / Rule logic gap / Missing field / Ambiguous case / Reviewer disagreement / Not applicable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Correction Effectiveness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Fully effective / Partially effective / Not yet evaluated / Not applicable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Decision (Gold Standard)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agreed by blinded double-review (see Simulation Validation Layer Requirements)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 / Under Review / Adjudicated (3rd reviewer) / Rejected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Classification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/ Diagnostic / Phase-Gating / Protocol-Selection / Red-Flag-Miss / Documentation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 / Impact of Error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/ Low / Moderate / High / Critical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Cognitive Error Type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applicable / Anchoring / Premature closure / Availability bias / Confirmation bias / Base-rate neglect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Contextual Factors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never includes blocked-category personal details per this workbook's data-governance policy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Reflective Analysis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 Lesson / Principle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written as a generalisable rule statement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Corrective Prompt / Rule Update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if promoted, must reference the affected rule ID in Shoulder_CDSS_Field_Rule_Logic_Library.xlsx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Score on Lesson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(percentage)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Simulation Validation Layer Requirements for the promotion threshold.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Retrieval &amp; Indexing Tags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(tag list)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Comma-separated tags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Follow-up Actions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Outcome After Correction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 Last Updated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Date-time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 8601 (YYYY-MM-DD hh:mm)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5. Data-Type Specification — Protocol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21 fields. Column F (grading/staging) is this group's own scale: X-Ray_Allman Classification.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Protocol 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(unique identifier)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unique within the workbook, recommended format &lt;GroupID&gt;-P-&lt;sequence&gt;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 category/Modality Name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Range of Motion / Strengthening / Manual Therapy / Modality (heat/ice/TENS) / Neuromuscular Control / Functional / Patient Education / Referral-Only (Phase 1 halt groups)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"Patient Education" added 2026-09-29 alongside the S01 Golden Dataset build — the original 7-value enumeration had no category for education-only rows (activity modification, posture, pain self-management counselling), which are a legitimate, distinct protocol-row type.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In-person / Telehealth / Home Exercise Programme / Hybrid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 range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(range)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"18-65"; must be internally consistent (lower bound &lt;= upper bound) and should fall within the group's Typical Age Group band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(controlled vocabulary)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be one of the named conditions listed for this group in the Shoulder_CDSS_Condition_Master_List.csv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Free-text "Other/Unclassified" routes the case to S18 workflow review.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X-Ray_Allman Classification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 I (Midshaft) / Group II (Lateral) / Group III (Medial)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Rehab Phase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/ Phase 2 / Phase 3 / Phase 4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match the values used in the MRL's Rehabilitation Phase field for this group.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Muscle Group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recommended controlled vocabulary drawn from this group's exam-field muscle names (e.g. supraspinatus, deltoid, serratus anterior)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Joint Focus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Glenohumeral / Acromioclavicular / Sternoclavicular / Scapulothoracic / Combined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 Type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Isometric / Isotonic (concentric) / Isotonic (eccentric) / Isokinetic / Plyometric / Stretching / Neuromuscular / Functional / Not applicable (referral-only)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"Functional" added 2026-09-29 alongside the S01 Golden Dataset build — functional-task-training rows (overhead reach, interval throwing, return-to-work simulation) are not any of the original 7 mechanistic loading types.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Exercise/modality name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specific named exercise or modality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Repetitions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0-50 per set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is valid only for Referral-Only/Manual-Therapy-Only/Modality-Only rows.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Frequency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/ Alternate days / 2-3x/week / Weekly / As-needed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Session/day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Duration (hours per session)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(decimal, hours)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0.0-2.0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days/week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0-7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weeks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1-52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Precautions/Contraindications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Needed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Progression/Advancement Criteria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ideally phrased as an objective threshold (e.g. "pain &lt;=3/10 AND full passive ROM achieved")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6. Diagnosis Logic (DDX)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Differential diagnosis is keyed to the Key Differentiating Feature of each named condition in this group (source of truth: Shoulder_CDSS_Condition_Master_List.csv). The Diagnosis field (Section 3) may only be set to one of these values, or routed to S18 if none applies.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900"/>
        <w:gridCol w:w="3760"/>
      </w:tblGrid>
      <w:tr>
        <w:trPr>
          <w:tblHeader/>
        </w:trPr>
        <w:tc>
          <w:tcPr>
            <w:tcW w:type="dxa" w:w="22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Age Group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Onset Type</w:t>
            </w:r>
          </w:p>
        </w:tc>
        <w:tc>
          <w:tcPr>
            <w:tcW w:type="dxa" w:w="37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Differentiating Feature (DDX rule body)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Midshaft clavicle fracture (Allman Group I)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15-40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traumatic (fall on shoulder)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Fracture at clavicle midshaft, most common clavicle fracture site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Lateral clavicle fracture (Allman Group II)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20-50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traumatic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Fracture lateral to coracoclavicular ligaments, higher non-union risk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Medial clavicle fracture (Allman Group III)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20-50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traumatic (high-energy)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Fracture medial to costoclavicular ligament, associated mediastinal-injury screen needed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Neonatal/birth-related clavicle fracture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Neonate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(birth trauma)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Pseudoparalysis of the arm noted shortly after birth, palpable callus by 7-10 days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Non-union clavicle fracture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25-55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Chronic (&gt;3-6 months post-fracture)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Persistent motion/pain at fracture site beyond expected union window</w:t>
            </w:r>
          </w:p>
        </w:tc>
      </w:tr>
    </w:tbl>
    <w:p>
      <w:pPr>
        <w:pStyle w:val="Heading1"/>
      </w:pPr>
      <w:r>
        <w:t xml:space="preserve">7. Grading/Staging Scale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group's Protocol-sheet grading/staging column is: X-Ray_Allman Classification.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3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 I (Midshaft) / Group II (Lateral) / Group III (Medial)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8. Descriptive and Free-Text Field Conventions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following Medical Record Library fields are intentionally free text rather than categorical, because they capture narrative or highly case-specific information that does not reduce to a fixed value set: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Co-morbidities — Free text list; recommended controlled vocabulary: Diabetes Mellitus, Thyroid Disease, Rheumatoid/Inflammatory Arthritis, Cardiac Disease, Renal Disease, Osteoporosis, Malignancy (specify), None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Medication History — Free text; anticoagulants/antiplatelets and corticosteroids should always be explicitly flagged if present (see Section 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Occupation — Free text; overhead-demand occupations should be flagged (relevant to S01, S03, S11, S14)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Previous Shoulder Surgery - Any (Y/N, procedure/date if known) — Yes/No, then free text procedure name and approximate date if Yes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Aggravating Factors — Free text; recommend structured prompts (overhead activity, lying on side, lifting, reaching behind back)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Easing Factors — Free text; recommend structured prompts (rest, sling, position, ice/heat, medication)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 Flags / Precautions — Free text; recommended controlled vocabulary drawn from the Red Flag Master List (Section 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Progress / Follow-up Tracking — Free text, one entry per follow-up visit with a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 Goals / Expectations — Free text, captured at intake and reviewed at each follow-up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Notes — Unstructured free text</w:t>
      </w:r>
    </w:p>
    <w:p>
      <w:pPr>
        <w:pStyle w:val="Heading1"/>
      </w:pPr>
      <w:r>
        <w:t xml:space="preserve">9. Phase Logic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Standard four-phase progression, matching this group's Rehabilitation Phase field (Section 3) and Protocol Rehab Phase column (Section 5):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1 - Acute/protective: pain and irritability control, protect healing/repaired structures.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2 - Early mobilisation: restore passive then active range of motion within protocol-permitted limits.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3 - Strengthening: progressive resistance targeting this group's target muscle groups.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4 - Return to activity: functional and sport/occupation-specific loading and discharge criteria.</w:t>
      </w:r>
    </w:p>
    <w:p>
      <w:pPr>
        <w:pStyle w:val="Heading1"/>
      </w:pPr>
      <w:r>
        <w:t xml:space="preserve">10. Red Flag Master List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Red flags that route directly to or through this group (full list in Shoulder_CDSS_Wrapper_Routing_Map.xlsx, sheet 'Red Flag Routing'):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  <w:gridCol w:w="1800"/>
      </w:tblGrid>
      <w:tr>
        <w:trPr>
          <w:tblHeader/>
        </w:trPr>
        <w:tc>
          <w:tcPr>
            <w:tcW w:type="dxa" w:w="14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Red Flag ID</w:t>
            </w:r>
          </w:p>
        </w:tc>
        <w:tc>
          <w:tcPr>
            <w:tcW w:type="dxa" w:w="61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SH-RF-07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fracture or neurovascular compromise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</w:t>
            </w:r>
          </w:p>
        </w:tc>
      </w:tr>
    </w:tbl>
    <w:p>
      <w:pPr>
        <w:pStyle w:val="Heading1"/>
      </w:pPr>
      <w:r>
        <w:t xml:space="preserve">11. Structural and Operative Fields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Fields specific to a prior or planned procedure for this group: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Shoulder Surgery - Any (Y/N, procedure/date if known)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+ 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Yes/No, then free text procedure name and approximate date if 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Treatment Received (physiotherapy/injection/surgery/none)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(multi-select)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Physiotherapy / Corticosteroid Injection / Surgery / Medication only /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12. Follow-up Consistency Rules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Every Follow_Up_* field must be entered on the same valid-range/value-set basis as its baseline counterpart (Section 3), and is additionally subject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follow-up numeric value may not exceed the instrument's own maximum (e.g. Follow_Up_ASES may not exceed 100) — this is a data-entry error, not evidence of exceptional improvement.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follow-up value that regresses (worsens) without a corresponding note in Progress/Follow-up Tracking or Notes is flagged for clinician review, not blocked outright — regression can be genuine.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Rehabilitation Phase may not advance (e.g. Phase 1 to Phase 3) without passing through the intervening phase in a prior follow-up entry, except where a documented clinical reason overrides this (e.g. rapid recovery confirmed on imaging).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group's specific follow-up fields: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Follow_Up_Fracture Healing (Radiographic) — United / Delayed Union / Non-Union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Follow_Up_ROM — 0-180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Follow_Up_DASH — 0-100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Follow_Up_Balance and Stability — Normal / Mild Deficit / Moderate Deficit / Severe Deficit</w:t>
      </w:r>
    </w:p>
    <w:p>
      <w:pPr>
        <w:pStyle w:val="Heading1"/>
      </w:pPr>
      <w:r>
        <w:t xml:space="preserve">13. Validation Log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SIMULATION COMPLETE (2026-09-30). This wrapper's Golden Dataset has been built: S09_Clavicle_Fractures_Golden_Dataset_SIMULATED.xlsx, in this same folder. Every row in that workbook is SIMULATED, not real patient data — see that workbook's own "README - SIMULATION DISCLOSURE" sheet for the full disclosure.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Method: construction, not audit (root variables sampled first — Diagnosis, Onset/Injury, Rehabilitation Phase conditional on elapsed time, Age, Laterality — then every other field deterministically/probabilistically derived from them, so each row is internally consistent by construction rather than assembled field-by-field at random).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2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 Generated</w:t>
            </w:r>
          </w:p>
        </w:tc>
        <w:tc>
          <w:tcPr>
            <w:tcW w:type="dxa" w:w="33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Contradictions Found (independent validation)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Protocol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Medical Record Library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21,500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Experience Base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5,375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26,975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Independent validation script: s09_golden_dataset_validate.py. It re-derives every check from the written workbook cells (never trusts the generator script's own bookkeeping), covering: every field's data type/range/value-set against this document's Sections 3-5; the group's clinical/radiographic Allman Classification consistency check (both fields sampled from a single root variable, validated by dedicated membership check rather than the generic categorical parser, which builds a broken alternatives list from this field's own header) and the X-Ray Fracture Shortening (mm) field; Rehabilitation-Phase-vs-elapsed-time consistency; the Protocol ID foreign key from both the Medical Record Library and the Experience Base (including that the referenced Protocol row's own Diagnosis and Phase match the referring case); and internal consistency across the Experience Base's five error-tracking fields (Error Severity / Wrong Action Taken / Error Classification / Cognitive Error Type / Error Source / Correction Effectiveness must all agree on whether a case is clean or flagged).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Neonatal/birth-related clavicle fracture diagnosis is a developmentally distinct population within an otherwise adult rehabilitation schema. No electrotherapy, thermal modality, resisted strengthening, or formal manual therapy/stretching is simulated for this diagnosis; its Protocol rows instead carry a dedicated parallel item pool of caregiver-education and positioning-guidance content only (s09_protocol_data.py's NEONATAL_ITEM_POOL). Age is fixed at 0, Occupation/Activity Level and several history fields carry the closest available schema token or an explicit "Not applicable (neonate)" value, and DASH/ASES scores — instruments not validated for this age group — are populated as a simulated proxy for minimal functional impact rather than a clinically valid administration of those PROMs. The "Joint Focus" field on the neonatal Protocol rows required a fix during validation: it has no "Not applicable" token in its own enumerated value set, so every neonatal item uses "Combined" there instead.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S01, S02, S03, S06, S07, S08, S09, S10, and S11 are now built. The remaining 9 groups (S04, S05, S12-S18) remain header-only (0 data rows), pending a separate request to extend the same simulation to them.</w:t>
      </w:r>
    </w:p>
    <w:p>
      <w:pPr>
        <w:pStyle w:val="Heading1"/>
      </w:pPr>
      <w:r>
        <w:t xml:space="preserve">14. Open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Golden Dataset (populated case data) generation for this group is complete (see Section 13) — 0 contradictions on independent validation, 26,975 total simulated rows. Extending the same simulation to the remaining header-only groups has not been requested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controlled-vocabulary fields marked "(specify)" in Sections 3-5 should be reviewed against this clinic's actual documentation habits before go-live and tightened to a fixed list where possible.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2026-09-30T04:00:39.459Z</dcterms:created>
  <dcterms:modified xsi:type="dcterms:W3CDTF">2026-09-30T04:00:39.459Z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