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AEA" w:rsidRDefault="00CF7401">
      <w:pPr>
        <w:spacing w:after="200"/>
      </w:pPr>
      <w:r>
        <w:rPr>
          <w:b/>
          <w:bCs/>
          <w:sz w:val="48"/>
          <w:szCs w:val="48"/>
        </w:rPr>
        <w:t>S18 — Miscellaneous Rare and Diagnostically Uncertain Conditions</w:t>
      </w:r>
    </w:p>
    <w:p w:rsidR="00024AEA" w:rsidRDefault="00CF7401">
      <w:pPr>
        <w:spacing w:after="400"/>
      </w:pPr>
      <w:r>
        <w:rPr>
          <w:i/>
          <w:iCs/>
          <w:sz w:val="28"/>
          <w:szCs w:val="28"/>
        </w:rPr>
        <w:t>Field Rule Logic Document</w:t>
      </w:r>
    </w:p>
    <w:p w:rsidR="00024AEA" w:rsidRDefault="00CF7401">
      <w:pPr>
        <w:spacing w:after="120"/>
      </w:pPr>
      <w:r>
        <w:t>SMAART Shoulder CDSS — companion validation-logic document to this group's wrapper workbook.</w:t>
      </w:r>
    </w:p>
    <w:p w:rsidR="00024AEA" w:rsidRDefault="00CF7401">
      <w:pPr>
        <w:spacing w:after="120"/>
      </w:pPr>
      <w:r>
        <w:t>Every value entered into this workbook must conform to the specification below. A value outside the stated range or value set is a data-entry error to be rejected at entry, not silently accepted, clipped, or corrected downstream — the Visual Analog Scale f</w:t>
      </w:r>
      <w:r>
        <w:t>ield is the reference example: a score of 11 or a negative number is invalid, never a valid extreme.</w:t>
      </w:r>
    </w:p>
    <w:p w:rsidR="00024AEA" w:rsidRDefault="00CF7401">
      <w:pPr>
        <w:pStyle w:val="Heading1"/>
      </w:pPr>
      <w:r>
        <w:t>1. Purpose and Conventions</w:t>
      </w:r>
    </w:p>
    <w:p w:rsidR="00024AEA" w:rsidRDefault="00CF7401">
      <w:pPr>
        <w:spacing w:after="120"/>
      </w:pPr>
      <w:r>
        <w:t>This document defines the field-by-field data-type and valid-range/valid-value specification for the S18 (Miscellaneous Rare and</w:t>
      </w:r>
      <w:r>
        <w:t xml:space="preserve"> Diagnostically Uncertain Conditions) wrapper workbook: Medical Record Library, Experience Base, and Protocol sheets. It is the validation-logic companion to that workbook, mirroring the Field Rule Logic Document convention established for the Knee CDSS (o</w:t>
      </w:r>
      <w:r>
        <w:t>ne such document per condition-group wrapper).</w:t>
      </w:r>
    </w:p>
    <w:p w:rsidR="00024AEA" w:rsidRDefault="00CF7401">
      <w:pPr>
        <w:spacing w:after="120"/>
      </w:pPr>
      <w:r>
        <w:t>Conventions used throughout this document: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Boolean fields accept exactly Yes or No (or Y/N in the workbook header) — no blank, no "maybe".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Numeric fields state an inclusive valid range; a value outside that ra</w:t>
      </w:r>
      <w:r>
        <w:t>nge is rejected, not clamped to the nearest boundary.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Categorical fields state the exact permitted value set; free text beyond that set is only accepted where the field is explicitly marked "(specify)".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A field with no meaningful discriminating value set i</w:t>
      </w:r>
      <w:r>
        <w:t>s explicitly marked as free text, deliberately, rather than left unspecified.</w:t>
      </w:r>
    </w:p>
    <w:p w:rsidR="00024AEA" w:rsidRDefault="00CF7401">
      <w:pPr>
        <w:pStyle w:val="Heading1"/>
      </w:pPr>
      <w:r>
        <w:t>2. Engine Outputs</w:t>
      </w:r>
    </w:p>
    <w:p w:rsidR="00024AEA" w:rsidRDefault="00CF7401">
      <w:pPr>
        <w:spacing w:after="120"/>
      </w:pPr>
      <w:r>
        <w:t>This wrapper feeds the three-layer CDSS engine (see Shoulder_CDSS_Field_Rule_Logic_Library.xlsx and Shoulder_CDSS_Field_Interaction_Implementation.docx):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 xml:space="preserve">Layer </w:t>
      </w:r>
      <w:r>
        <w:t>1 (within-sheet validators) enforces every range/value-set specification in Sections 3-5 below.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 xml:space="preserve">Layer 2 (cross-sheet event bus) propagates this group's Diagnosis, </w:t>
      </w:r>
      <w:proofErr w:type="spellStart"/>
      <w:r>
        <w:t>MRI_Osteonecrosis</w:t>
      </w:r>
      <w:proofErr w:type="spellEnd"/>
      <w:r>
        <w:t xml:space="preserve"> Staging (if applicable), and Rehabilitation Phase values from the Medical R</w:t>
      </w:r>
      <w:r>
        <w:t>ecord Library into the Protocol and Experience Base sheets.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Layer 3 (DDX/PHASE/FINAL/PROTO rules) consumes the Diagnosis Logic (Section 6), Phase Logic (Section 9), and this group's Protocol Structure (Section 5) to select visible Protocol rows and lock th</w:t>
      </w:r>
      <w:r>
        <w:t>e Diagnosis field.</w:t>
      </w:r>
    </w:p>
    <w:p w:rsidR="00024AEA" w:rsidRDefault="00CF7401">
      <w:pPr>
        <w:pStyle w:val="Heading1"/>
      </w:pPr>
      <w:r>
        <w:t>3. Data-Type Specification — Medical Record Library</w:t>
      </w:r>
    </w:p>
    <w:p w:rsidR="00024AEA" w:rsidRDefault="00CF7401">
      <w:pPr>
        <w:spacing w:after="120"/>
      </w:pPr>
      <w:r>
        <w:t>51 fields, in column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2"/>
        <w:gridCol w:w="976"/>
        <w:gridCol w:w="3626"/>
        <w:gridCol w:w="1709"/>
      </w:tblGrid>
      <w:tr w:rsidR="00024A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Notes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Case ID</w:t>
            </w:r>
          </w:p>
        </w:tc>
        <w:tc>
          <w:tcPr>
            <w:tcW w:w="1500" w:type="dxa"/>
          </w:tcPr>
          <w:p w:rsidR="00024AEA" w:rsidRDefault="00CF7401">
            <w:r>
              <w:t>Text (unique identifier)</w:t>
            </w:r>
          </w:p>
        </w:tc>
        <w:tc>
          <w:tcPr>
            <w:tcW w:w="2960" w:type="dxa"/>
          </w:tcPr>
          <w:p w:rsidR="00024AEA" w:rsidRDefault="00CF7401">
            <w:r>
              <w:t>Free text, must be unique within the workbook</w:t>
            </w:r>
          </w:p>
        </w:tc>
        <w:tc>
          <w:tcPr>
            <w:tcW w:w="1900" w:type="dxa"/>
          </w:tcPr>
          <w:p w:rsidR="00024AEA" w:rsidRDefault="00CF7401">
            <w:r>
              <w:t>System-generated or clinic-assigned; never reused.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Age</w:t>
            </w:r>
          </w:p>
        </w:tc>
        <w:tc>
          <w:tcPr>
            <w:tcW w:w="1500" w:type="dxa"/>
          </w:tcPr>
          <w:p w:rsidR="00024AEA" w:rsidRDefault="00CF7401">
            <w:r>
              <w:t>Numeric (years)</w:t>
            </w:r>
          </w:p>
        </w:tc>
        <w:tc>
          <w:tcPr>
            <w:tcW w:w="2960" w:type="dxa"/>
          </w:tcPr>
          <w:p w:rsidR="00024AEA" w:rsidRDefault="00CF7401">
            <w:r>
              <w:t>0-120</w:t>
            </w:r>
          </w:p>
        </w:tc>
        <w:tc>
          <w:tcPr>
            <w:tcW w:w="1900" w:type="dxa"/>
          </w:tcPr>
          <w:p w:rsidR="00024AEA" w:rsidRDefault="00CF7401">
            <w:r>
              <w:t xml:space="preserve">0 = neonate/birth-related presentation (S17 only). Cross-checked (not blocked) against the </w:t>
            </w:r>
            <w:r>
              <w:lastRenderedPageBreak/>
              <w:t>Condition Master List's Typical Age Group band for the entered Diagnosis.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lastRenderedPageBreak/>
              <w:t>Gender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Male / Female / Other / Prefer not to say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BMI</w:t>
            </w:r>
          </w:p>
        </w:tc>
        <w:tc>
          <w:tcPr>
            <w:tcW w:w="1500" w:type="dxa"/>
          </w:tcPr>
          <w:p w:rsidR="00024AEA" w:rsidRDefault="00CF7401">
            <w:r>
              <w:t>Numeric (kg/m^2)</w:t>
            </w:r>
          </w:p>
        </w:tc>
        <w:tc>
          <w:tcPr>
            <w:tcW w:w="2960" w:type="dxa"/>
          </w:tcPr>
          <w:p w:rsidR="00024AEA" w:rsidRDefault="00CF7401">
            <w:r>
              <w:t>10.0-60.0</w:t>
            </w:r>
          </w:p>
        </w:tc>
        <w:tc>
          <w:tcPr>
            <w:tcW w:w="1900" w:type="dxa"/>
          </w:tcPr>
          <w:p w:rsidR="00024AEA" w:rsidRDefault="00CF7401">
            <w:r>
              <w:t>One decimal place. Values outside 12-45 are flagged for re-confirmation, not blocked.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Co-morbidities</w:t>
            </w:r>
          </w:p>
        </w:tc>
        <w:tc>
          <w:tcPr>
            <w:tcW w:w="1500" w:type="dxa"/>
          </w:tcPr>
          <w:p w:rsidR="00024AEA" w:rsidRDefault="00CF7401">
            <w:r>
              <w:t>Free text / multi-select</w:t>
            </w:r>
          </w:p>
        </w:tc>
        <w:tc>
          <w:tcPr>
            <w:tcW w:w="2960" w:type="dxa"/>
          </w:tcPr>
          <w:p w:rsidR="00024AEA" w:rsidRDefault="00CF7401">
            <w:r>
              <w:t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Medication History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text; anticoagulants/antiplatelets and corticosteroids should always be explicitly flagged if present (see Section 9)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Occupation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text; overhead-demand occupations should be flagged (relevant to S01, S03, S11, S14)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Activity Level</w:t>
            </w:r>
          </w:p>
        </w:tc>
        <w:tc>
          <w:tcPr>
            <w:tcW w:w="1500" w:type="dxa"/>
          </w:tcPr>
          <w:p w:rsidR="00024AEA" w:rsidRDefault="00CF7401">
            <w:r>
              <w:t>C</w:t>
            </w:r>
            <w:r>
              <w:t>ategorical</w:t>
            </w:r>
          </w:p>
        </w:tc>
        <w:tc>
          <w:tcPr>
            <w:tcW w:w="2960" w:type="dxa"/>
          </w:tcPr>
          <w:p w:rsidR="00024AEA" w:rsidRDefault="00CF7401">
            <w:r>
              <w:t>Sedentary / Light / Moderate / Vigorous / Competitive Athlete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Laterality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Left / Right / Bilateral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Pain_Location</w:t>
            </w:r>
            <w:proofErr w:type="spellEnd"/>
          </w:p>
        </w:tc>
        <w:tc>
          <w:tcPr>
            <w:tcW w:w="1500" w:type="dxa"/>
          </w:tcPr>
          <w:p w:rsidR="00024AEA" w:rsidRDefault="00CF7401">
            <w:r>
              <w:t>Categorical / short text</w:t>
            </w:r>
          </w:p>
        </w:tc>
        <w:tc>
          <w:tcPr>
            <w:tcW w:w="2960" w:type="dxa"/>
          </w:tcPr>
          <w:p w:rsidR="00024AEA" w:rsidRDefault="00CF7401">
            <w:r>
              <w:t>Anterior / Posterior / Lateral (deltoid region) / Superior (AC/SC) / Diffuse / Radiating below elbow / Other (specify)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Pain_Nature</w:t>
            </w:r>
            <w:proofErr w:type="spellEnd"/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Sharp / Dull ache / Burning / Throbbing / Catching / Electric-shock-like / Mixed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Pain_Intensity</w:t>
            </w:r>
            <w:proofErr w:type="spellEnd"/>
          </w:p>
        </w:tc>
        <w:tc>
          <w:tcPr>
            <w:tcW w:w="1500" w:type="dxa"/>
          </w:tcPr>
          <w:p w:rsidR="00024AEA" w:rsidRDefault="00CF7401">
            <w:r>
              <w:t>Numeric (in</w:t>
            </w:r>
            <w:r>
              <w:t>teger, Numeric Rating Scale)</w:t>
            </w:r>
          </w:p>
        </w:tc>
        <w:tc>
          <w:tcPr>
            <w:tcW w:w="2960" w:type="dxa"/>
          </w:tcPr>
          <w:p w:rsidR="00024AEA" w:rsidRDefault="00CF7401">
            <w:r>
              <w:t>0-10</w:t>
            </w:r>
          </w:p>
        </w:tc>
        <w:tc>
          <w:tcPr>
            <w:tcW w:w="1900" w:type="dxa"/>
          </w:tcPr>
          <w:p w:rsidR="00024AEA" w:rsidRDefault="00CF7401">
            <w:r>
              <w:t>0 = no pain, 10 = worst pain imaginable. Same 0-10 convention as Visual Analog Scale (VAS) below. Values above 10 or below 0 are invalid and must be rejected at entry, not clipped.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Onset</w:t>
            </w:r>
          </w:p>
        </w:tc>
        <w:tc>
          <w:tcPr>
            <w:tcW w:w="1500" w:type="dxa"/>
          </w:tcPr>
          <w:p w:rsidR="00024AEA" w:rsidRDefault="00CF7401">
            <w:r>
              <w:t>Categorical / short text</w:t>
            </w:r>
          </w:p>
        </w:tc>
        <w:tc>
          <w:tcPr>
            <w:tcW w:w="2960" w:type="dxa"/>
          </w:tcPr>
          <w:p w:rsidR="00024AEA" w:rsidRDefault="00CF7401">
            <w:r>
              <w:t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Dominant Arm (Right/Left/Ambidextrous)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Right / Left / Ambidextrou</w:t>
            </w:r>
            <w:r>
              <w:t>s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Affected Side Is Dominant (Y/N)</w:t>
            </w:r>
          </w:p>
        </w:tc>
        <w:tc>
          <w:tcPr>
            <w:tcW w:w="1500" w:type="dxa"/>
          </w:tcPr>
          <w:p w:rsidR="00024AEA" w:rsidRDefault="00CF7401">
            <w:r>
              <w:t>Boolean</w:t>
            </w:r>
          </w:p>
        </w:tc>
        <w:tc>
          <w:tcPr>
            <w:tcW w:w="2960" w:type="dxa"/>
          </w:tcPr>
          <w:p w:rsidR="00024AEA" w:rsidRDefault="00CF7401">
            <w:r>
              <w:t>Yes / No</w:t>
            </w:r>
          </w:p>
        </w:tc>
        <w:tc>
          <w:tcPr>
            <w:tcW w:w="1900" w:type="dxa"/>
          </w:tcPr>
          <w:p w:rsidR="00024AEA" w:rsidRDefault="00CF7401">
            <w:r>
              <w:t xml:space="preserve">Derived field — should equal Yes only when Laterality matches Dominant Arm; a mismatch here that is not flagged is a data-entry error, not a </w:t>
            </w:r>
            <w:r>
              <w:lastRenderedPageBreak/>
              <w:t>valid combination (Bilateral laterality is the one exception)</w:t>
            </w:r>
            <w:r>
              <w:t>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lastRenderedPageBreak/>
              <w:t>Previous Shoulder Surgery - Any (Y/N, procedure/date if known)</w:t>
            </w:r>
          </w:p>
        </w:tc>
        <w:tc>
          <w:tcPr>
            <w:tcW w:w="1500" w:type="dxa"/>
          </w:tcPr>
          <w:p w:rsidR="00024AEA" w:rsidRDefault="00CF7401">
            <w:r>
              <w:t>Boolean + free text</w:t>
            </w:r>
          </w:p>
        </w:tc>
        <w:tc>
          <w:tcPr>
            <w:tcW w:w="2960" w:type="dxa"/>
          </w:tcPr>
          <w:p w:rsidR="00024AEA" w:rsidRDefault="00CF7401">
            <w:r>
              <w:t>Yes/No, then free text procedure name and approximate date if Yes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Previous Episode(s) of Same Complaint (Y/N)</w:t>
            </w:r>
          </w:p>
        </w:tc>
        <w:tc>
          <w:tcPr>
            <w:tcW w:w="1500" w:type="dxa"/>
          </w:tcPr>
          <w:p w:rsidR="00024AEA" w:rsidRDefault="00CF7401">
            <w:r>
              <w:t>Boolean</w:t>
            </w:r>
          </w:p>
        </w:tc>
        <w:tc>
          <w:tcPr>
            <w:tcW w:w="2960" w:type="dxa"/>
          </w:tcPr>
          <w:p w:rsidR="00024AEA" w:rsidRDefault="00CF7401">
            <w:r>
              <w:t>Yes / No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Previous Treatment Received (physiotherapy/injection/surgery/none)</w:t>
            </w:r>
          </w:p>
        </w:tc>
        <w:tc>
          <w:tcPr>
            <w:tcW w:w="1500" w:type="dxa"/>
          </w:tcPr>
          <w:p w:rsidR="00024AEA" w:rsidRDefault="00CF7401">
            <w:r>
              <w:t>Categorical (multi-select)</w:t>
            </w:r>
          </w:p>
        </w:tc>
        <w:tc>
          <w:tcPr>
            <w:tcW w:w="2960" w:type="dxa"/>
          </w:tcPr>
          <w:p w:rsidR="00024AEA" w:rsidRDefault="00CF7401">
            <w:r>
              <w:t>Physiotherapy / Corticosteroid Injection / Surgery / Medication only / None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Aggravating Factors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text; recommend structured prompts (overhead act</w:t>
            </w:r>
            <w:r>
              <w:t>ivity, lying on side, lifting, reaching behind back)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Easing Factors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text; recommend structured prompts (rest, sling, position, ice/heat, medication)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Night Pain (Y/N)</w:t>
            </w:r>
          </w:p>
        </w:tc>
        <w:tc>
          <w:tcPr>
            <w:tcW w:w="1500" w:type="dxa"/>
          </w:tcPr>
          <w:p w:rsidR="00024AEA" w:rsidRDefault="00CF7401">
            <w:r>
              <w:t>Boolean</w:t>
            </w:r>
          </w:p>
        </w:tc>
        <w:tc>
          <w:tcPr>
            <w:tcW w:w="2960" w:type="dxa"/>
          </w:tcPr>
          <w:p w:rsidR="00024AEA" w:rsidRDefault="00CF7401">
            <w:r>
              <w:t>Yes / No</w:t>
            </w:r>
          </w:p>
        </w:tc>
        <w:tc>
          <w:tcPr>
            <w:tcW w:w="1900" w:type="dxa"/>
          </w:tcPr>
          <w:p w:rsidR="00024AEA" w:rsidRDefault="00CF7401">
            <w:r>
              <w:t>A hallmark feature of rotator cuff pathology (S01), calcific tendinitis (S18), and a general oncological/infective red-flag when severe and unremitting (feeds Red Flag Master List, Section 10).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Sleep Disturbance Due to Pain (Y/N)</w:t>
            </w:r>
          </w:p>
        </w:tc>
        <w:tc>
          <w:tcPr>
            <w:tcW w:w="1500" w:type="dxa"/>
          </w:tcPr>
          <w:p w:rsidR="00024AEA" w:rsidRDefault="00CF7401">
            <w:r>
              <w:t>Boolean</w:t>
            </w:r>
          </w:p>
        </w:tc>
        <w:tc>
          <w:tcPr>
            <w:tcW w:w="2960" w:type="dxa"/>
          </w:tcPr>
          <w:p w:rsidR="00024AEA" w:rsidRDefault="00CF7401">
            <w:r>
              <w:t>Yes / No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Smoki</w:t>
            </w:r>
            <w:r>
              <w:t>ng Status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Never / Former / Current</w:t>
            </w:r>
          </w:p>
        </w:tc>
        <w:tc>
          <w:tcPr>
            <w:tcW w:w="1900" w:type="dxa"/>
          </w:tcPr>
          <w:p w:rsidR="00024AEA" w:rsidRDefault="00CF7401">
            <w:r>
              <w:t>Relevant to tendon/bone healing prognosis, particularly S08/S09/S10 (fracture) and S12 (post-surgical) groups.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Cervical Spine Screen (Clear/Not Clear - referred-pain differential)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Clear / Not Clear (refer for cervical spine assessment)</w:t>
            </w:r>
          </w:p>
        </w:tc>
        <w:tc>
          <w:tcPr>
            <w:tcW w:w="1900" w:type="dxa"/>
          </w:tcPr>
          <w:p w:rsidR="00024AEA" w:rsidRDefault="00CF7401">
            <w:r>
              <w:t>"Not Clear" does not by itself exclude a shoulder diagnosis, but must be documented before Diagnosis is locked (Section 6).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Onset (variable)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Acute / Subacute / Chronic / Insidious</w:t>
            </w:r>
          </w:p>
        </w:tc>
        <w:tc>
          <w:tcPr>
            <w:tcW w:w="1900" w:type="dxa"/>
          </w:tcPr>
          <w:p w:rsidR="00024AEA" w:rsidRDefault="00CF7401">
            <w:r>
              <w:t>Deliber</w:t>
            </w:r>
            <w:r>
              <w:t xml:space="preserve">ately broad — this group (S18) is the diagnostically uncertain </w:t>
            </w:r>
            <w:proofErr w:type="spellStart"/>
            <w:r>
              <w:t>fallback</w:t>
            </w:r>
            <w:proofErr w:type="spellEnd"/>
            <w:r>
              <w:t>; onset pattern alone is not expected to be discriminating.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Symptom Pattern (atypical/non-mechanical)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Atypical / Non-mechanical / Other (specify)</w:t>
            </w:r>
          </w:p>
        </w:tc>
        <w:tc>
          <w:tcPr>
            <w:tcW w:w="1900" w:type="dxa"/>
          </w:tcPr>
          <w:p w:rsidR="00024AEA" w:rsidRDefault="00CF7401">
            <w:r>
              <w:t>Valid values are the alter</w:t>
            </w:r>
            <w:r>
              <w:t>natives named directly in this field's own header.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lastRenderedPageBreak/>
              <w:t>Full Shoulder Screen (ROM/Strength/Special Tests - non-diagnostic)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Normal (no red flag identified on ROM/Strength/Special Test screen) / Abnormal Finding (specify which sub-domain and finding)</w:t>
            </w:r>
          </w:p>
        </w:tc>
        <w:tc>
          <w:tcPr>
            <w:tcW w:w="1900" w:type="dxa"/>
          </w:tcPr>
          <w:p w:rsidR="00024AEA" w:rsidRDefault="00CF7401">
            <w:r>
              <w:t>Deliberately non-diagnostic composite screen — this group (S18) routes on the specific abnormal finding, not on this field alone.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Calcific Deposit Palpation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Present / Absent (describe if Present)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Referred Pain Screen (cervical spine/cardia</w:t>
            </w:r>
            <w:r>
              <w:t>c/diaphragmatic)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Cervical spine / Cardiac / Diaphragmatic / Other (specify)</w:t>
            </w:r>
          </w:p>
        </w:tc>
        <w:tc>
          <w:tcPr>
            <w:tcW w:w="1900" w:type="dxa"/>
          </w:tcPr>
          <w:p w:rsidR="00024AEA" w:rsidRDefault="00CF7401">
            <w:r>
              <w:t>Valid values are the alternatives named directly in this field's own header.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Crepitus/Mass Palpation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Present / Absent (describe if Present)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X-</w:t>
            </w:r>
            <w:proofErr w:type="spellStart"/>
            <w:r>
              <w:t>Ray_Calcific</w:t>
            </w:r>
            <w:proofErr w:type="spellEnd"/>
            <w:r>
              <w:t xml:space="preserve"> Deposit Present (calcific tendinitis)</w:t>
            </w:r>
          </w:p>
        </w:tc>
        <w:tc>
          <w:tcPr>
            <w:tcW w:w="1500" w:type="dxa"/>
          </w:tcPr>
          <w:p w:rsidR="00024AEA" w:rsidRDefault="00CF7401">
            <w:r>
              <w:t>Boolean + descriptor</w:t>
            </w:r>
          </w:p>
        </w:tc>
        <w:tc>
          <w:tcPr>
            <w:tcW w:w="2960" w:type="dxa"/>
          </w:tcPr>
          <w:p w:rsidR="00024AEA" w:rsidRDefault="00CF7401">
            <w:r>
              <w:t>Yes / No; if Yes, Gartner Stage I (formative) / II (resting) / III (resorptive)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MRI_Osteonecrosis</w:t>
            </w:r>
            <w:proofErr w:type="spellEnd"/>
            <w:r>
              <w:t xml:space="preserve"> Staging (humeral head)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 xml:space="preserve">Group-specific enumerated scale — see Section </w:t>
            </w:r>
            <w:r>
              <w:t>5 (Grading/Staging Scale) for this group's exact valid values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MRI/</w:t>
            </w:r>
            <w:proofErr w:type="spellStart"/>
            <w:r>
              <w:t>Biopsy_Suspected</w:t>
            </w:r>
            <w:proofErr w:type="spellEnd"/>
            <w:r>
              <w:t xml:space="preserve"> Tumour Findings</w:t>
            </w:r>
          </w:p>
        </w:tc>
        <w:tc>
          <w:tcPr>
            <w:tcW w:w="1500" w:type="dxa"/>
          </w:tcPr>
          <w:p w:rsidR="00024AEA" w:rsidRDefault="00CF7401">
            <w:r>
              <w:t>Categorical / free text</w:t>
            </w:r>
          </w:p>
        </w:tc>
        <w:tc>
          <w:tcPr>
            <w:tcW w:w="2960" w:type="dxa"/>
          </w:tcPr>
          <w:p w:rsidR="00024AEA" w:rsidRDefault="00CF7401">
            <w:r>
              <w:t>No suspicious finding / Suspicious finding - biopsy pending / Biopsy-confirmed (specify) / Not Yet Performed</w:t>
            </w:r>
          </w:p>
        </w:tc>
        <w:tc>
          <w:tcPr>
            <w:tcW w:w="1900" w:type="dxa"/>
          </w:tcPr>
          <w:p w:rsidR="00024AEA" w:rsidRDefault="00CF7401">
            <w:r>
              <w:t>Mandatory halt-and-re</w:t>
            </w:r>
            <w:r>
              <w:t>fer pathway applies whenever a suspicious finding is recorded (see Section 10).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Ultrasound/</w:t>
            </w:r>
            <w:proofErr w:type="spellStart"/>
            <w:r>
              <w:t>MRI_Synovial</w:t>
            </w:r>
            <w:proofErr w:type="spellEnd"/>
            <w:r>
              <w:t xml:space="preserve"> </w:t>
            </w:r>
            <w:proofErr w:type="spellStart"/>
            <w:r>
              <w:t>Chondromatosis</w:t>
            </w:r>
            <w:proofErr w:type="spellEnd"/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No loose bodies / Loose bodies present (estimate number/size) / Not Yet Performed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Duration of Symptoms Before Presentation (chronicity marker)</w:t>
            </w:r>
          </w:p>
        </w:tc>
        <w:tc>
          <w:tcPr>
            <w:tcW w:w="1500" w:type="dxa"/>
          </w:tcPr>
          <w:p w:rsidR="00024AEA" w:rsidRDefault="00CF7401">
            <w:r>
              <w:t>Numeric (weeks, unless otherwise specified)</w:t>
            </w:r>
          </w:p>
        </w:tc>
        <w:tc>
          <w:tcPr>
            <w:tcW w:w="2960" w:type="dxa"/>
          </w:tcPr>
          <w:p w:rsidR="00024AEA" w:rsidRDefault="00CF7401">
            <w:r>
              <w:t>0-260 (5 years)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Diagnosis</w:t>
            </w:r>
          </w:p>
        </w:tc>
        <w:tc>
          <w:tcPr>
            <w:tcW w:w="1500" w:type="dxa"/>
          </w:tcPr>
          <w:p w:rsidR="00024AEA" w:rsidRDefault="00CF7401">
            <w:r>
              <w:t>Categorical (controlled vocabulary)</w:t>
            </w:r>
          </w:p>
        </w:tc>
        <w:tc>
          <w:tcPr>
            <w:tcW w:w="2960" w:type="dxa"/>
          </w:tcPr>
          <w:p w:rsidR="00024AEA" w:rsidRDefault="00CF7401">
            <w:r>
              <w:t>Must be one of the named conditions listed for this group in the Shoulder_CDSS_Conditi</w:t>
            </w:r>
            <w:r>
              <w:t>on_Master_List.csv</w:t>
            </w:r>
          </w:p>
        </w:tc>
        <w:tc>
          <w:tcPr>
            <w:tcW w:w="1900" w:type="dxa"/>
          </w:tcPr>
          <w:p w:rsidR="00024AEA" w:rsidRDefault="00CF7401">
            <w:r>
              <w:t>Free-text "Other/Unclassified" routes the case to S18 workflow review.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Red Flags / Precautions</w:t>
            </w:r>
          </w:p>
        </w:tc>
        <w:tc>
          <w:tcPr>
            <w:tcW w:w="1500" w:type="dxa"/>
          </w:tcPr>
          <w:p w:rsidR="00024AEA" w:rsidRDefault="00CF7401">
            <w:r>
              <w:t>Free text / multi-select</w:t>
            </w:r>
          </w:p>
        </w:tc>
        <w:tc>
          <w:tcPr>
            <w:tcW w:w="2960" w:type="dxa"/>
          </w:tcPr>
          <w:p w:rsidR="00024AEA" w:rsidRDefault="00CF7401">
            <w:r>
              <w:t>Free text; recommended controlled vocabulary drawn from the Red Flag Master List (Section 10)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Visual Analog Scale (VAS)</w:t>
            </w:r>
          </w:p>
        </w:tc>
        <w:tc>
          <w:tcPr>
            <w:tcW w:w="1500" w:type="dxa"/>
          </w:tcPr>
          <w:p w:rsidR="00024AEA" w:rsidRDefault="00CF7401">
            <w:r>
              <w:t>Numeric (integer or 1 decimal)</w:t>
            </w:r>
          </w:p>
        </w:tc>
        <w:tc>
          <w:tcPr>
            <w:tcW w:w="2960" w:type="dxa"/>
          </w:tcPr>
          <w:p w:rsidR="00024AEA" w:rsidRDefault="00CF7401">
            <w:r>
              <w:t>0-10</w:t>
            </w:r>
          </w:p>
        </w:tc>
        <w:tc>
          <w:tcPr>
            <w:tcW w:w="1900" w:type="dxa"/>
          </w:tcPr>
          <w:p w:rsidR="00024AEA" w:rsidRDefault="00CF7401">
            <w:r>
              <w:t>0 = no pain, 10 = worst pain imaginable. This is the canonical example: a value of 11 or higher, or a negative value, is a data-entry error and must be rejected by the Layer 1 validator, never s</w:t>
            </w:r>
            <w:r>
              <w:t>ilently accepted or capped.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lastRenderedPageBreak/>
              <w:t>ASES Score</w:t>
            </w:r>
          </w:p>
        </w:tc>
        <w:tc>
          <w:tcPr>
            <w:tcW w:w="1500" w:type="dxa"/>
          </w:tcPr>
          <w:p w:rsidR="00024AEA" w:rsidRDefault="00CF7401">
            <w:r>
              <w:t>Numeric</w:t>
            </w:r>
          </w:p>
        </w:tc>
        <w:tc>
          <w:tcPr>
            <w:tcW w:w="2960" w:type="dxa"/>
          </w:tcPr>
          <w:p w:rsidR="00024AEA" w:rsidRDefault="00CF7401">
            <w:r>
              <w:t>0-100</w:t>
            </w:r>
          </w:p>
        </w:tc>
        <w:tc>
          <w:tcPr>
            <w:tcW w:w="1900" w:type="dxa"/>
          </w:tcPr>
          <w:p w:rsidR="00024AEA" w:rsidRDefault="00CF7401">
            <w:r>
              <w:t>100 = best function (American Shoulder and Elbow Surgeons score).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SPADI</w:t>
            </w:r>
          </w:p>
        </w:tc>
        <w:tc>
          <w:tcPr>
            <w:tcW w:w="1500" w:type="dxa"/>
          </w:tcPr>
          <w:p w:rsidR="00024AEA" w:rsidRDefault="00CF7401">
            <w:r>
              <w:t>Numeric (%)</w:t>
            </w:r>
          </w:p>
        </w:tc>
        <w:tc>
          <w:tcPr>
            <w:tcW w:w="2960" w:type="dxa"/>
          </w:tcPr>
          <w:p w:rsidR="00024AEA" w:rsidRDefault="00CF7401">
            <w:r>
              <w:t>0-100</w:t>
            </w:r>
          </w:p>
        </w:tc>
        <w:tc>
          <w:tcPr>
            <w:tcW w:w="1900" w:type="dxa"/>
          </w:tcPr>
          <w:p w:rsidR="00024AEA" w:rsidRDefault="00CF7401">
            <w:r>
              <w:t>100 = worst disability (Shoulder Pain and Disability Index).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Functional Test</w:t>
            </w:r>
          </w:p>
        </w:tc>
        <w:tc>
          <w:tcPr>
            <w:tcW w:w="1500" w:type="dxa"/>
          </w:tcPr>
          <w:p w:rsidR="00024AEA" w:rsidRDefault="00CF7401">
            <w:r>
              <w:t>Categorical / numeric</w:t>
            </w:r>
          </w:p>
        </w:tc>
        <w:tc>
          <w:tcPr>
            <w:tcW w:w="2960" w:type="dxa"/>
          </w:tcPr>
          <w:p w:rsidR="00024AEA" w:rsidRDefault="00CF7401">
            <w:r>
              <w:t xml:space="preserve">Pass / Partial / Fail, with the specific functional test used (e.g. Overhead Reach, </w:t>
            </w:r>
            <w:proofErr w:type="spellStart"/>
            <w:r>
              <w:t>Apley</w:t>
            </w:r>
            <w:proofErr w:type="spellEnd"/>
            <w:r>
              <w:t xml:space="preserve"> Scratch Test) recorded in Notes</w:t>
            </w:r>
          </w:p>
        </w:tc>
        <w:tc>
          <w:tcPr>
            <w:tcW w:w="1900" w:type="dxa"/>
          </w:tcPr>
          <w:p w:rsidR="00024AEA" w:rsidRDefault="00CF7401">
            <w:r>
              <w:t>Generalised upper-limb substitute for the Knee's 6MWT/TUG and Sit-to-Stand fields (documented deviation, see Grouping Rationale index).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Rehabilitation Phase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Phase 1 / Phase 2 / Phase 3 / Phase 4 (see Section 9, Phase Logic, for this group's sp</w:t>
            </w:r>
            <w:r>
              <w:t>ecific phase definitions)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Treatment Plan Mapping (Protocol ID)</w:t>
            </w:r>
          </w:p>
        </w:tc>
        <w:tc>
          <w:tcPr>
            <w:tcW w:w="1500" w:type="dxa"/>
          </w:tcPr>
          <w:p w:rsidR="00024AEA" w:rsidRDefault="00CF7401">
            <w:r>
              <w:t>Text (foreign key)</w:t>
            </w:r>
          </w:p>
        </w:tc>
        <w:tc>
          <w:tcPr>
            <w:tcW w:w="2960" w:type="dxa"/>
          </w:tcPr>
          <w:p w:rsidR="00024AEA" w:rsidRDefault="00CF7401">
            <w:r>
              <w:t>Must match an existing Protocol ID in this workbook's Protocol sheet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Progress / Follow-up Tracking</w:t>
            </w:r>
          </w:p>
        </w:tc>
        <w:tc>
          <w:tcPr>
            <w:tcW w:w="1500" w:type="dxa"/>
          </w:tcPr>
          <w:p w:rsidR="00024AEA" w:rsidRDefault="00CF7401">
            <w:r>
              <w:t>Free text / date-stamped log</w:t>
            </w:r>
          </w:p>
        </w:tc>
        <w:tc>
          <w:tcPr>
            <w:tcW w:w="2960" w:type="dxa"/>
          </w:tcPr>
          <w:p w:rsidR="00024AEA" w:rsidRDefault="00CF7401">
            <w:r>
              <w:t>Free text, one entry per follow-up visit</w:t>
            </w:r>
            <w:r>
              <w:t xml:space="preserve"> with a date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Follow_Up_Symptom</w:t>
            </w:r>
            <w:proofErr w:type="spellEnd"/>
            <w:r>
              <w:t xml:space="preserve"> Pattern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Improved / Stable / Worsened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Follow_Up_ASES</w:t>
            </w:r>
            <w:proofErr w:type="spellEnd"/>
          </w:p>
        </w:tc>
        <w:tc>
          <w:tcPr>
            <w:tcW w:w="1500" w:type="dxa"/>
          </w:tcPr>
          <w:p w:rsidR="00024AEA" w:rsidRDefault="00CF7401">
            <w:r>
              <w:t>Numeric</w:t>
            </w:r>
          </w:p>
        </w:tc>
        <w:tc>
          <w:tcPr>
            <w:tcW w:w="2960" w:type="dxa"/>
          </w:tcPr>
          <w:p w:rsidR="00024AEA" w:rsidRDefault="00CF7401">
            <w:r>
              <w:t>0-100</w:t>
            </w:r>
          </w:p>
        </w:tc>
        <w:tc>
          <w:tcPr>
            <w:tcW w:w="1900" w:type="dxa"/>
          </w:tcPr>
          <w:p w:rsidR="00024AEA" w:rsidRDefault="00CF7401">
            <w:r>
              <w:t>Same instrument and range as the baseline ASES Score.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Follow_Up_Imaging</w:t>
            </w:r>
            <w:proofErr w:type="spellEnd"/>
            <w:r>
              <w:t xml:space="preserve"> Findings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Improved / Stable / Worsened (describe)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Follow_Up_Balance</w:t>
            </w:r>
            <w:proofErr w:type="spellEnd"/>
            <w:r>
              <w:t xml:space="preserve"> and Stability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Normal / Mild Deficit / Moderate Deficit / Severe Deficit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Return to Activities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Full return / Partial return (modified duties) / Not yet returned / Not applicable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Patient Goals / Expectations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text, captured at intake and reviewed at each follow-up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Notes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Unstructured free text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</w:tbl>
    <w:p w:rsidR="00024AEA" w:rsidRDefault="00CF7401">
      <w:pPr>
        <w:pStyle w:val="Heading1"/>
      </w:pPr>
      <w:r>
        <w:t>4. Data-Type Specification — Experience Base</w:t>
      </w:r>
    </w:p>
    <w:p w:rsidR="00024AEA" w:rsidRDefault="00CF7401">
      <w:pPr>
        <w:spacing w:after="120"/>
      </w:pPr>
      <w:r>
        <w:t>29 fields, identical schema across all 18 groups (see Shoulder_Condition_Grouping_Rationale_and_Index.md, Shared Structure Confirmation).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1343"/>
        <w:gridCol w:w="3981"/>
        <w:gridCol w:w="1652"/>
      </w:tblGrid>
      <w:tr w:rsidR="00024A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Notes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Case ID</w:t>
            </w:r>
          </w:p>
        </w:tc>
        <w:tc>
          <w:tcPr>
            <w:tcW w:w="1500" w:type="dxa"/>
          </w:tcPr>
          <w:p w:rsidR="00024AEA" w:rsidRDefault="00CF7401">
            <w:r>
              <w:t>Text (unique identifier)</w:t>
            </w:r>
          </w:p>
        </w:tc>
        <w:tc>
          <w:tcPr>
            <w:tcW w:w="2960" w:type="dxa"/>
          </w:tcPr>
          <w:p w:rsidR="00024AEA" w:rsidRDefault="00CF7401">
            <w:r>
              <w:t>Free text, must be unique within the workbook</w:t>
            </w:r>
          </w:p>
        </w:tc>
        <w:tc>
          <w:tcPr>
            <w:tcW w:w="1900" w:type="dxa"/>
          </w:tcPr>
          <w:p w:rsidR="00024AEA" w:rsidRDefault="00CF7401">
            <w:r>
              <w:t>System-generated or clinic-assigned; never reused.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Age</w:t>
            </w:r>
          </w:p>
        </w:tc>
        <w:tc>
          <w:tcPr>
            <w:tcW w:w="1500" w:type="dxa"/>
          </w:tcPr>
          <w:p w:rsidR="00024AEA" w:rsidRDefault="00CF7401">
            <w:r>
              <w:t>Numeric (years)</w:t>
            </w:r>
          </w:p>
        </w:tc>
        <w:tc>
          <w:tcPr>
            <w:tcW w:w="2960" w:type="dxa"/>
          </w:tcPr>
          <w:p w:rsidR="00024AEA" w:rsidRDefault="00CF7401">
            <w:r>
              <w:t>0-120</w:t>
            </w:r>
          </w:p>
        </w:tc>
        <w:tc>
          <w:tcPr>
            <w:tcW w:w="1900" w:type="dxa"/>
          </w:tcPr>
          <w:p w:rsidR="00024AEA" w:rsidRDefault="00CF7401">
            <w:r>
              <w:t xml:space="preserve">0 = neonate/birth-related presentation (S17 only). Cross-checked (not blocked) against the Condition Master List's Typical Age </w:t>
            </w:r>
            <w:r>
              <w:lastRenderedPageBreak/>
              <w:t>Group band for the entered Diagnosis.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lastRenderedPageBreak/>
              <w:t>Gender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Male / Female / Other / Prefer not to say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BMI</w:t>
            </w:r>
          </w:p>
        </w:tc>
        <w:tc>
          <w:tcPr>
            <w:tcW w:w="1500" w:type="dxa"/>
          </w:tcPr>
          <w:p w:rsidR="00024AEA" w:rsidRDefault="00CF7401">
            <w:r>
              <w:t>Numeric (kg/m^2)</w:t>
            </w:r>
          </w:p>
        </w:tc>
        <w:tc>
          <w:tcPr>
            <w:tcW w:w="2960" w:type="dxa"/>
          </w:tcPr>
          <w:p w:rsidR="00024AEA" w:rsidRDefault="00CF7401">
            <w:r>
              <w:t>10.0-</w:t>
            </w:r>
            <w:r>
              <w:t>60.0</w:t>
            </w:r>
          </w:p>
        </w:tc>
        <w:tc>
          <w:tcPr>
            <w:tcW w:w="1900" w:type="dxa"/>
          </w:tcPr>
          <w:p w:rsidR="00024AEA" w:rsidRDefault="00CF7401">
            <w:r>
              <w:t>One decimal place. Values outside 12-45 are flagged for re-confirmation, not blocked.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Co-morbidities</w:t>
            </w:r>
          </w:p>
        </w:tc>
        <w:tc>
          <w:tcPr>
            <w:tcW w:w="1500" w:type="dxa"/>
          </w:tcPr>
          <w:p w:rsidR="00024AEA" w:rsidRDefault="00CF7401">
            <w:r>
              <w:t>Free text / multi-select</w:t>
            </w:r>
          </w:p>
        </w:tc>
        <w:tc>
          <w:tcPr>
            <w:tcW w:w="2960" w:type="dxa"/>
          </w:tcPr>
          <w:p w:rsidR="00024AEA" w:rsidRDefault="00CF7401">
            <w:r>
              <w:t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Medication History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text; anticoagulants/ant</w:t>
            </w:r>
            <w:r>
              <w:t>iplatelets and corticosteroids should always be explicitly flagged if present (see Section 9)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Occupation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text; overhead-demand occupations should be flagged (relevant to S01, S03, S11, S14)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Activity Level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 xml:space="preserve">Sedentary / Light </w:t>
            </w:r>
            <w:r>
              <w:t>/ Moderate / Vigorous / Competitive Athlete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Condition</w:t>
            </w:r>
          </w:p>
        </w:tc>
        <w:tc>
          <w:tcPr>
            <w:tcW w:w="1500" w:type="dxa"/>
          </w:tcPr>
          <w:p w:rsidR="00024AEA" w:rsidRDefault="00CF7401">
            <w:r>
              <w:t>Categorical (controlled vocabulary)</w:t>
            </w:r>
          </w:p>
        </w:tc>
        <w:tc>
          <w:tcPr>
            <w:tcW w:w="2960" w:type="dxa"/>
          </w:tcPr>
          <w:p w:rsidR="00024AEA" w:rsidRDefault="00CF7401">
            <w:r>
              <w:t>Must match the Diagnosis field of the source case, drawn from the Condition Master List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Presenting Symptoms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 summary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Clinical Findings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 summary of key positive examination findings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Initial AI Decision Pathway</w:t>
            </w:r>
          </w:p>
        </w:tc>
        <w:tc>
          <w:tcPr>
            <w:tcW w:w="1500" w:type="dxa"/>
          </w:tcPr>
          <w:p w:rsidR="00024AEA" w:rsidRDefault="00CF7401">
            <w:r>
              <w:t>Free text / structured log</w:t>
            </w:r>
          </w:p>
        </w:tc>
        <w:tc>
          <w:tcPr>
            <w:tcW w:w="2960" w:type="dxa"/>
          </w:tcPr>
          <w:p w:rsidR="00024AEA" w:rsidRDefault="00CF7401">
            <w:r>
              <w:t>The routing/DDX/PHASE/PROTO rule path the engine initially followed for this case</w:t>
            </w:r>
          </w:p>
        </w:tc>
        <w:tc>
          <w:tcPr>
            <w:tcW w:w="1900" w:type="dxa"/>
          </w:tcPr>
          <w:p w:rsidR="00024AEA" w:rsidRDefault="00024AEA"/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Wrong Action Taken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 xml:space="preserve">Free text description of the erroneous action, or "None" if the initial pathway </w:t>
            </w:r>
            <w:r>
              <w:t>was correct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Error Severity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None / Minor / Moderate / Major / Critical (safety-relevant)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Error Source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Data entry / Rule logic gap / Missing field / Ambiguous case / Reviewer disagreement / Not applicable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Correction Effective</w:t>
            </w:r>
            <w:r>
              <w:t>ness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Fully effective / Partially effective / Not yet evaluated / Not applicable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Correct Decision (Gold Standard)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024AEA"/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Validation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Accepted / Under Review / Adjudicated (3rd reviewer) / Rejected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Error Classification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None / Diagnostic / Phase-Gating / Protocol-Selection / Red-Flag-Miss / Documentation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Severity / Impact of Error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None / Low / Moderate / High / Critical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Cognitive Error Type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Not applicable / Anchoring / Premature closure / Availability bias / Confirmation bias / Base-rate neglect / Other (specify)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Contextual Factors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text; never includ</w:t>
            </w:r>
            <w:r>
              <w:t>es blocked-category personal details per this workbook's data-governance policy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Reflective Analysis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Extracted Lesson / Principle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text, written as a generalisable rule statement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lastRenderedPageBreak/>
              <w:t>Corrective Prompt / Rule Update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text; if promoted, must reference the affected rule ID in Shoulder_CDSS_Field_Rule_Logic_Library.xlsx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Confidence Score on Lesson</w:t>
            </w:r>
          </w:p>
        </w:tc>
        <w:tc>
          <w:tcPr>
            <w:tcW w:w="1500" w:type="dxa"/>
          </w:tcPr>
          <w:p w:rsidR="00024AEA" w:rsidRDefault="00CF7401">
            <w:r>
              <w:t>Numeric (percentage)</w:t>
            </w:r>
          </w:p>
        </w:tc>
        <w:tc>
          <w:tcPr>
            <w:tcW w:w="2960" w:type="dxa"/>
          </w:tcPr>
          <w:p w:rsidR="00024AEA" w:rsidRDefault="00CF7401">
            <w:r>
              <w:t>0-100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Retrieval &amp; Indexing Tags</w:t>
            </w:r>
          </w:p>
        </w:tc>
        <w:tc>
          <w:tcPr>
            <w:tcW w:w="1500" w:type="dxa"/>
          </w:tcPr>
          <w:p w:rsidR="00024AEA" w:rsidRDefault="00CF7401">
            <w:r>
              <w:t>Free text (tag list)</w:t>
            </w:r>
          </w:p>
        </w:tc>
        <w:tc>
          <w:tcPr>
            <w:tcW w:w="2960" w:type="dxa"/>
          </w:tcPr>
          <w:p w:rsidR="00024AEA" w:rsidRDefault="00CF7401">
            <w:r>
              <w:t>Comma-separated tags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Follow-up Actions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Outcome After Correction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Timestamp Last Updated</w:t>
            </w:r>
          </w:p>
        </w:tc>
        <w:tc>
          <w:tcPr>
            <w:tcW w:w="1500" w:type="dxa"/>
          </w:tcPr>
          <w:p w:rsidR="00024AEA" w:rsidRDefault="00CF7401">
            <w:r>
              <w:t>Date-time</w:t>
            </w:r>
          </w:p>
        </w:tc>
        <w:tc>
          <w:tcPr>
            <w:tcW w:w="2960" w:type="dxa"/>
          </w:tcPr>
          <w:p w:rsidR="00024AEA" w:rsidRDefault="00CF7401">
            <w:r>
              <w:t xml:space="preserve">ISO 8601 (YYYY-MM-DD </w:t>
            </w:r>
            <w:proofErr w:type="spellStart"/>
            <w:r>
              <w:t>hh:mm</w:t>
            </w:r>
            <w:proofErr w:type="spellEnd"/>
            <w:r>
              <w:t>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</w:tbl>
    <w:p w:rsidR="00024AEA" w:rsidRDefault="00CF7401">
      <w:pPr>
        <w:pStyle w:val="Heading1"/>
      </w:pPr>
      <w:r>
        <w:t>5. Data-Type Specification — Protocol</w:t>
      </w:r>
    </w:p>
    <w:p w:rsidR="00024AEA" w:rsidRDefault="00CF7401">
      <w:pPr>
        <w:spacing w:after="120"/>
      </w:pPr>
      <w:r>
        <w:t xml:space="preserve">21 fields. Column F (grading/staging) is this group's own scale: </w:t>
      </w:r>
      <w:proofErr w:type="spellStart"/>
      <w:r>
        <w:t>MRI_Osteonecrosis</w:t>
      </w:r>
      <w:proofErr w:type="spellEnd"/>
      <w:r>
        <w:t xml:space="preserve"> Staging (if applicable).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9"/>
        <w:gridCol w:w="1231"/>
        <w:gridCol w:w="3626"/>
        <w:gridCol w:w="1794"/>
      </w:tblGrid>
      <w:tr w:rsidR="00024A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Notes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Protocol ID</w:t>
            </w:r>
          </w:p>
        </w:tc>
        <w:tc>
          <w:tcPr>
            <w:tcW w:w="1500" w:type="dxa"/>
          </w:tcPr>
          <w:p w:rsidR="00024AEA" w:rsidRDefault="00CF7401">
            <w:r>
              <w:t>Text (unique identifier)</w:t>
            </w:r>
          </w:p>
        </w:tc>
        <w:tc>
          <w:tcPr>
            <w:tcW w:w="2960" w:type="dxa"/>
          </w:tcPr>
          <w:p w:rsidR="00024AEA" w:rsidRDefault="00CF7401">
            <w:r>
              <w:t>Free text, unique within the workbook, recommended format &lt;</w:t>
            </w:r>
            <w:proofErr w:type="spellStart"/>
            <w:r>
              <w:t>GroupID</w:t>
            </w:r>
            <w:proofErr w:type="spellEnd"/>
            <w:r>
              <w:t>&gt;-P-&lt;sequence&gt;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Exercise category/Modality Name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w="1900" w:type="dxa"/>
          </w:tcPr>
          <w:p w:rsidR="00024AEA" w:rsidRDefault="00CF7401">
            <w:r>
              <w:t>"Patient Education" added 2026-09-29 alongside the S01 Golden Dataset build — the ori</w:t>
            </w:r>
            <w:r>
              <w:t>ginal 7-value enumeration had no category for education-only rows (activity modification, posture, pain self-management counselling), which are a legitimate, distinct protocol-row type.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Delivery Mode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In-person / Telehealth / Home Exercise Programme / Hybrid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Age range</w:t>
            </w:r>
          </w:p>
        </w:tc>
        <w:tc>
          <w:tcPr>
            <w:tcW w:w="1500" w:type="dxa"/>
          </w:tcPr>
          <w:p w:rsidR="00024AEA" w:rsidRDefault="00CF7401">
            <w:r>
              <w:t>Text (range)</w:t>
            </w:r>
          </w:p>
        </w:tc>
        <w:tc>
          <w:tcPr>
            <w:tcW w:w="2960" w:type="dxa"/>
          </w:tcPr>
          <w:p w:rsidR="00024AEA" w:rsidRDefault="00CF7401">
            <w:r>
              <w:t>e.g. "18-65"; must be internally consistent (lower bound &lt;= upper bound) and should fall within the group's Typical Age Group band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Diagnosis</w:t>
            </w:r>
          </w:p>
        </w:tc>
        <w:tc>
          <w:tcPr>
            <w:tcW w:w="1500" w:type="dxa"/>
          </w:tcPr>
          <w:p w:rsidR="00024AEA" w:rsidRDefault="00CF7401">
            <w:r>
              <w:t>Categorical (controlled voca</w:t>
            </w:r>
            <w:r>
              <w:t>bulary)</w:t>
            </w:r>
          </w:p>
        </w:tc>
        <w:tc>
          <w:tcPr>
            <w:tcW w:w="2960" w:type="dxa"/>
          </w:tcPr>
          <w:p w:rsidR="00024AEA" w:rsidRDefault="00CF7401">
            <w:r>
              <w:t>Must be one of the named conditions listed for this group in the Shoulder_CDSS_Condition_Master_List.csv</w:t>
            </w:r>
          </w:p>
        </w:tc>
        <w:tc>
          <w:tcPr>
            <w:tcW w:w="1900" w:type="dxa"/>
          </w:tcPr>
          <w:p w:rsidR="00024AEA" w:rsidRDefault="00CF7401">
            <w:r>
              <w:t>Free-text "Other/Unclassified" routes the case to S18 workflow review.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proofErr w:type="spellStart"/>
            <w:r>
              <w:t>MRI_Osteonecrosis</w:t>
            </w:r>
            <w:proofErr w:type="spellEnd"/>
            <w:r>
              <w:t xml:space="preserve"> Staging (if applicable)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 xml:space="preserve">Not applicable / </w:t>
            </w:r>
            <w:proofErr w:type="spellStart"/>
            <w:r>
              <w:t>Cruess</w:t>
            </w:r>
            <w:proofErr w:type="spellEnd"/>
            <w:r>
              <w:t xml:space="preserve"> Stage I / II / III / IV / V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Rehab Phase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Phase 1 / Phase 2 / Phase 3 / Phase 4</w:t>
            </w:r>
          </w:p>
        </w:tc>
        <w:tc>
          <w:tcPr>
            <w:tcW w:w="1900" w:type="dxa"/>
          </w:tcPr>
          <w:p w:rsidR="00024AEA" w:rsidRDefault="00CF7401">
            <w:r>
              <w:t>Must match the values used in the MRL's Rehabilitation Phase field for this group.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Target Muscle Group</w:t>
            </w:r>
          </w:p>
        </w:tc>
        <w:tc>
          <w:tcPr>
            <w:tcW w:w="1500" w:type="dxa"/>
          </w:tcPr>
          <w:p w:rsidR="00024AEA" w:rsidRDefault="00CF7401">
            <w:r>
              <w:t>Free text / categorical</w:t>
            </w:r>
          </w:p>
        </w:tc>
        <w:tc>
          <w:tcPr>
            <w:tcW w:w="2960" w:type="dxa"/>
          </w:tcPr>
          <w:p w:rsidR="00024AEA" w:rsidRDefault="00CF7401">
            <w:r>
              <w:t xml:space="preserve">Free text, </w:t>
            </w:r>
            <w:r>
              <w:t>recommended controlled vocabulary drawn from this group's exam-field muscle names (e.g. supraspinatus, deltoid, serratus anterior)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lastRenderedPageBreak/>
              <w:t>Joint Focus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Glenohumeral / Acromioclavicular / Sternoclavicular / Scapulothoracic / Combined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Exercise Type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Isometric / Isotonic (concentric) / Isotonic (eccentric) / Isokinetic / Plyometric / Stretching / Neuromuscular / Functional / Not applicable (referral-only)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Exercise/modality name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text, specific named exercise or modality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Repetitions</w:t>
            </w:r>
          </w:p>
        </w:tc>
        <w:tc>
          <w:tcPr>
            <w:tcW w:w="1500" w:type="dxa"/>
          </w:tcPr>
          <w:p w:rsidR="00024AEA" w:rsidRDefault="00CF7401">
            <w:r>
              <w:t>Numeric (integer)</w:t>
            </w:r>
          </w:p>
        </w:tc>
        <w:tc>
          <w:tcPr>
            <w:tcW w:w="2960" w:type="dxa"/>
          </w:tcPr>
          <w:p w:rsidR="00024AEA" w:rsidRDefault="00CF7401">
            <w:r>
              <w:t>0-50 pe</w:t>
            </w:r>
            <w:r>
              <w:t>r set</w:t>
            </w:r>
          </w:p>
        </w:tc>
        <w:tc>
          <w:tcPr>
            <w:tcW w:w="1900" w:type="dxa"/>
          </w:tcPr>
          <w:p w:rsidR="00024AEA" w:rsidRDefault="00CF7401">
            <w:r>
              <w:t>0 is valid only for Referral-Only/Manual-Therapy-Only/Modality-Only rows.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Sets</w:t>
            </w:r>
          </w:p>
        </w:tc>
        <w:tc>
          <w:tcPr>
            <w:tcW w:w="1500" w:type="dxa"/>
          </w:tcPr>
          <w:p w:rsidR="00024AEA" w:rsidRDefault="00CF7401">
            <w:r>
              <w:t>Numeric (integer)</w:t>
            </w:r>
          </w:p>
        </w:tc>
        <w:tc>
          <w:tcPr>
            <w:tcW w:w="2960" w:type="dxa"/>
          </w:tcPr>
          <w:p w:rsidR="00024AEA" w:rsidRDefault="00CF7401">
            <w:r>
              <w:t>0-10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Frequency</w:t>
            </w:r>
          </w:p>
        </w:tc>
        <w:tc>
          <w:tcPr>
            <w:tcW w:w="1500" w:type="dxa"/>
          </w:tcPr>
          <w:p w:rsidR="00024AEA" w:rsidRDefault="00CF7401">
            <w:r>
              <w:t>Categorical</w:t>
            </w:r>
          </w:p>
        </w:tc>
        <w:tc>
          <w:tcPr>
            <w:tcW w:w="2960" w:type="dxa"/>
          </w:tcPr>
          <w:p w:rsidR="00024AEA" w:rsidRDefault="00CF7401">
            <w:r>
              <w:t>Daily / Alternate days / 2-3x/week / Weekly / As-needed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Session/day</w:t>
            </w:r>
          </w:p>
        </w:tc>
        <w:tc>
          <w:tcPr>
            <w:tcW w:w="1500" w:type="dxa"/>
          </w:tcPr>
          <w:p w:rsidR="00024AEA" w:rsidRDefault="00CF7401">
            <w:r>
              <w:t>Numeric (integer)</w:t>
            </w:r>
          </w:p>
        </w:tc>
        <w:tc>
          <w:tcPr>
            <w:tcW w:w="2960" w:type="dxa"/>
          </w:tcPr>
          <w:p w:rsidR="00024AEA" w:rsidRDefault="00CF7401">
            <w:r>
              <w:t>0-5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Duration (hours per session)</w:t>
            </w:r>
          </w:p>
        </w:tc>
        <w:tc>
          <w:tcPr>
            <w:tcW w:w="1500" w:type="dxa"/>
          </w:tcPr>
          <w:p w:rsidR="00024AEA" w:rsidRDefault="00CF7401">
            <w:r>
              <w:t>Numeric (decimal, hours)</w:t>
            </w:r>
          </w:p>
        </w:tc>
        <w:tc>
          <w:tcPr>
            <w:tcW w:w="2960" w:type="dxa"/>
          </w:tcPr>
          <w:p w:rsidR="00024AEA" w:rsidRDefault="00CF7401">
            <w:r>
              <w:t>0.0-2.0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days/week</w:t>
            </w:r>
          </w:p>
        </w:tc>
        <w:tc>
          <w:tcPr>
            <w:tcW w:w="1500" w:type="dxa"/>
          </w:tcPr>
          <w:p w:rsidR="00024AEA" w:rsidRDefault="00CF7401">
            <w:r>
              <w:t>Numeric (integer)</w:t>
            </w:r>
          </w:p>
        </w:tc>
        <w:tc>
          <w:tcPr>
            <w:tcW w:w="2960" w:type="dxa"/>
          </w:tcPr>
          <w:p w:rsidR="00024AEA" w:rsidRDefault="00CF7401">
            <w:r>
              <w:t>0-7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total weeks</w:t>
            </w:r>
          </w:p>
        </w:tc>
        <w:tc>
          <w:tcPr>
            <w:tcW w:w="1500" w:type="dxa"/>
          </w:tcPr>
          <w:p w:rsidR="00024AEA" w:rsidRDefault="00CF7401">
            <w:r>
              <w:t>Numeric (integer)</w:t>
            </w:r>
          </w:p>
        </w:tc>
        <w:tc>
          <w:tcPr>
            <w:tcW w:w="2960" w:type="dxa"/>
          </w:tcPr>
          <w:p w:rsidR="00024AEA" w:rsidRDefault="00CF7401">
            <w:r>
              <w:t>1-52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Precautions/Contraindications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Equipment Needed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Progression/Advancement Criteria</w:t>
            </w:r>
          </w:p>
        </w:tc>
        <w:tc>
          <w:tcPr>
            <w:tcW w:w="1500" w:type="dxa"/>
          </w:tcPr>
          <w:p w:rsidR="00024AEA" w:rsidRDefault="00CF7401">
            <w:r>
              <w:t>Free text</w:t>
            </w:r>
          </w:p>
        </w:tc>
        <w:tc>
          <w:tcPr>
            <w:tcW w:w="2960" w:type="dxa"/>
          </w:tcPr>
          <w:p w:rsidR="00024AEA" w:rsidRDefault="00CF7401">
            <w:r>
              <w:t>Free text, ideally phrased as an objective threshold (e.g. "pain &lt;=3/10 AND full passive ROM achieved")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</w:tbl>
    <w:p w:rsidR="00024AEA" w:rsidRDefault="00CF7401">
      <w:pPr>
        <w:pStyle w:val="Heading1"/>
      </w:pPr>
      <w:r>
        <w:t>6. Diagnosis Logic (DDX)</w:t>
      </w:r>
    </w:p>
    <w:p w:rsidR="00024AEA" w:rsidRDefault="00CF7401">
      <w:pPr>
        <w:spacing w:after="120"/>
      </w:pPr>
      <w:r>
        <w:t xml:space="preserve">Differential diagnosis is keyed to the Key Differentiating Feature of each named </w:t>
      </w:r>
      <w:r>
        <w:t>condition in this group (source of truth: Shoulder_CDSS_Condition_Master_List.csv). The Diagnosis field (Section 3) may only be set to one of these values, or routed to S18 if none applies.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1489"/>
        <w:gridCol w:w="1883"/>
        <w:gridCol w:w="3713"/>
      </w:tblGrid>
      <w:tr w:rsidR="00024A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15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Typical Age Group</w:t>
            </w:r>
          </w:p>
        </w:tc>
        <w:tc>
          <w:tcPr>
            <w:tcW w:w="19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Onset Type</w:t>
            </w:r>
          </w:p>
        </w:tc>
        <w:tc>
          <w:tcPr>
            <w:tcW w:w="376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Key Differentiating Feature</w:t>
            </w:r>
            <w:r>
              <w:rPr>
                <w:b/>
                <w:bCs/>
                <w:color w:val="FFFFFF"/>
              </w:rPr>
              <w:t xml:space="preserve"> (DDX rule body)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24AEA" w:rsidRDefault="00CF7401">
            <w:r>
              <w:t>Calcific tendinitis</w:t>
            </w:r>
          </w:p>
        </w:tc>
        <w:tc>
          <w:tcPr>
            <w:tcW w:w="1500" w:type="dxa"/>
          </w:tcPr>
          <w:p w:rsidR="00024AEA" w:rsidRDefault="00CF7401">
            <w:r>
              <w:t xml:space="preserve">35-55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024AEA" w:rsidRDefault="00CF7401">
            <w:r>
              <w:t>Acute-on-chronic (resorptive phase very painful)</w:t>
            </w:r>
          </w:p>
        </w:tc>
        <w:tc>
          <w:tcPr>
            <w:tcW w:w="3760" w:type="dxa"/>
          </w:tcPr>
          <w:p w:rsidR="00024AEA" w:rsidRDefault="00CF7401">
            <w:r>
              <w:t>Discrete calcific deposit on X-ray/ultrasound, often within supraspinatus tendon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24AEA" w:rsidRDefault="00CF7401">
            <w:r>
              <w:t>Osteonecrosis of the humeral head</w:t>
            </w:r>
          </w:p>
        </w:tc>
        <w:tc>
          <w:tcPr>
            <w:tcW w:w="1500" w:type="dxa"/>
          </w:tcPr>
          <w:p w:rsidR="00024AEA" w:rsidRDefault="00CF7401">
            <w:r>
              <w:t xml:space="preserve">30-60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024AEA" w:rsidRDefault="00CF7401">
            <w:r>
              <w:t>Insidious (risk factors: steroids, alcohol, sickle cell)</w:t>
            </w:r>
          </w:p>
        </w:tc>
        <w:tc>
          <w:tcPr>
            <w:tcW w:w="3760" w:type="dxa"/>
          </w:tcPr>
          <w:p w:rsidR="00024AEA" w:rsidRDefault="00CF7401">
            <w:r>
              <w:t>MRI marrow signal change/collapse of the humeral head, risk-factor history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24AEA" w:rsidRDefault="00CF7401">
            <w:r>
              <w:t>Milwaukee shoulder syndrome</w:t>
            </w:r>
          </w:p>
        </w:tc>
        <w:tc>
          <w:tcPr>
            <w:tcW w:w="1500" w:type="dxa"/>
          </w:tcPr>
          <w:p w:rsidR="00024AEA" w:rsidRDefault="00CF7401">
            <w:r>
              <w:t xml:space="preserve">70-90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024AEA" w:rsidRDefault="00CF7401">
            <w:r>
              <w:t>Insidious, elderly females predominant</w:t>
            </w:r>
          </w:p>
        </w:tc>
        <w:tc>
          <w:tcPr>
            <w:tcW w:w="3760" w:type="dxa"/>
          </w:tcPr>
          <w:p w:rsidR="00024AEA" w:rsidRDefault="00CF7401">
            <w:r>
              <w:t>Massive cuff tear with rapidly destructive art</w:t>
            </w:r>
            <w:r>
              <w:t xml:space="preserve">hropathy and </w:t>
            </w:r>
            <w:proofErr w:type="spellStart"/>
            <w:r>
              <w:t>hemorrhagic</w:t>
            </w:r>
            <w:proofErr w:type="spellEnd"/>
            <w:r>
              <w:t xml:space="preserve"> effusion, basic calcium phosphate crystals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24AEA" w:rsidRDefault="00CF7401">
            <w:r>
              <w:t xml:space="preserve">Synovial </w:t>
            </w:r>
            <w:proofErr w:type="spellStart"/>
            <w:r>
              <w:t>chondromatosis</w:t>
            </w:r>
            <w:proofErr w:type="spellEnd"/>
            <w:r>
              <w:t xml:space="preserve"> (glenohumeral)</w:t>
            </w:r>
          </w:p>
        </w:tc>
        <w:tc>
          <w:tcPr>
            <w:tcW w:w="1500" w:type="dxa"/>
          </w:tcPr>
          <w:p w:rsidR="00024AEA" w:rsidRDefault="00CF7401">
            <w:r>
              <w:t xml:space="preserve">30-60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024AEA" w:rsidRDefault="00CF7401">
            <w:r>
              <w:t>Insidious</w:t>
            </w:r>
          </w:p>
        </w:tc>
        <w:tc>
          <w:tcPr>
            <w:tcW w:w="3760" w:type="dxa"/>
          </w:tcPr>
          <w:p w:rsidR="00024AEA" w:rsidRDefault="00CF7401">
            <w:r>
              <w:t>Multiple intra-articular loose bodies of cartilage on imaging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24AEA" w:rsidRDefault="00CF7401">
            <w:r>
              <w:t xml:space="preserve">Primary/metastatic tumour of proximal </w:t>
            </w:r>
            <w:proofErr w:type="spellStart"/>
            <w:r>
              <w:t>humerus</w:t>
            </w:r>
            <w:proofErr w:type="spellEnd"/>
            <w:r>
              <w:t xml:space="preserve"> or </w:t>
            </w:r>
            <w:r>
              <w:lastRenderedPageBreak/>
              <w:t>scapula (oncology referral pathway)</w:t>
            </w:r>
          </w:p>
        </w:tc>
        <w:tc>
          <w:tcPr>
            <w:tcW w:w="1500" w:type="dxa"/>
          </w:tcPr>
          <w:p w:rsidR="00024AEA" w:rsidRDefault="00CF7401">
            <w:r>
              <w:lastRenderedPageBreak/>
              <w:t xml:space="preserve">Any age (bimodal: young primary bone </w:t>
            </w:r>
            <w:r>
              <w:lastRenderedPageBreak/>
              <w:t>tumour / older metastatic)</w:t>
            </w:r>
          </w:p>
        </w:tc>
        <w:tc>
          <w:tcPr>
            <w:tcW w:w="1900" w:type="dxa"/>
          </w:tcPr>
          <w:p w:rsidR="00024AEA" w:rsidRDefault="00CF7401">
            <w:r>
              <w:lastRenderedPageBreak/>
              <w:t xml:space="preserve">Insidious or rapidly progressive; night </w:t>
            </w:r>
            <w:r>
              <w:lastRenderedPageBreak/>
              <w:t>pain, systemic symptoms</w:t>
            </w:r>
          </w:p>
        </w:tc>
        <w:tc>
          <w:tcPr>
            <w:tcW w:w="3760" w:type="dxa"/>
          </w:tcPr>
          <w:p w:rsidR="00024AEA" w:rsidRDefault="00CF7401">
            <w:r>
              <w:lastRenderedPageBreak/>
              <w:t>Destructive lesion on imaging - mandatory halt-and-refer, no diagnosis finalised clinically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24AEA" w:rsidRDefault="00CF7401">
            <w:r>
              <w:t>Non-specific/central-sensitisation-related shoulder pain</w:t>
            </w:r>
          </w:p>
        </w:tc>
        <w:tc>
          <w:tcPr>
            <w:tcW w:w="1500" w:type="dxa"/>
          </w:tcPr>
          <w:p w:rsidR="00024AEA" w:rsidRDefault="00CF7401">
            <w:r>
              <w:t xml:space="preserve">25-55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024AEA" w:rsidRDefault="00CF7401">
            <w:r>
              <w:t>Insidious, chronic</w:t>
            </w:r>
          </w:p>
        </w:tc>
        <w:tc>
          <w:tcPr>
            <w:tcW w:w="3760" w:type="dxa"/>
          </w:tcPr>
          <w:p w:rsidR="00024AEA" w:rsidRDefault="00CF7401">
            <w:r>
              <w:t>Pain out of proportion to exam findings, widespread sensitisation features, n</w:t>
            </w:r>
            <w:r>
              <w:t>ormal imaging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24AEA" w:rsidRDefault="00CF7401">
            <w:r>
              <w:t>Referred pain (cervical spine/cardiac/diaphragmatic origin)</w:t>
            </w:r>
          </w:p>
        </w:tc>
        <w:tc>
          <w:tcPr>
            <w:tcW w:w="1500" w:type="dxa"/>
          </w:tcPr>
          <w:p w:rsidR="00024AEA" w:rsidRDefault="00CF7401">
            <w:r>
              <w:t xml:space="preserve">35-70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024AEA" w:rsidRDefault="00CF7401">
            <w:r>
              <w:t>Variable (acute if cardiac, insidious if cervical)</w:t>
            </w:r>
          </w:p>
        </w:tc>
        <w:tc>
          <w:tcPr>
            <w:tcW w:w="3760" w:type="dxa"/>
          </w:tcPr>
          <w:p w:rsidR="00024AEA" w:rsidRDefault="00CF7401">
            <w:r>
              <w:t>Normal shoulder exam/imaging; symptoms reproduced by cervical spine or systemic screening, not shoulder movement</w:t>
            </w:r>
          </w:p>
        </w:tc>
      </w:tr>
    </w:tbl>
    <w:p w:rsidR="00024AEA" w:rsidRDefault="00CF7401">
      <w:pPr>
        <w:pStyle w:val="Heading1"/>
      </w:pPr>
      <w:r>
        <w:t>7. Gra</w:t>
      </w:r>
      <w:r>
        <w:t>ding/Staging Scale</w:t>
      </w:r>
    </w:p>
    <w:p w:rsidR="00024AEA" w:rsidRDefault="00CF7401">
      <w:pPr>
        <w:spacing w:after="120"/>
      </w:pPr>
      <w:r>
        <w:t xml:space="preserve">This group's Protocol-sheet grading/staging column is: </w:t>
      </w:r>
      <w:proofErr w:type="spellStart"/>
      <w:r>
        <w:t>MRI_Osteonecrosis</w:t>
      </w:r>
      <w:proofErr w:type="spellEnd"/>
      <w:r>
        <w:t xml:space="preserve"> Staging (if applicable).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024A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436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30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Notes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024AEA" w:rsidRDefault="00CF7401">
            <w:r>
              <w:t>Categorical</w:t>
            </w:r>
          </w:p>
        </w:tc>
        <w:tc>
          <w:tcPr>
            <w:tcW w:w="4360" w:type="dxa"/>
          </w:tcPr>
          <w:p w:rsidR="00024AEA" w:rsidRDefault="00CF7401">
            <w:r>
              <w:t xml:space="preserve">Not applicable / </w:t>
            </w:r>
            <w:proofErr w:type="spellStart"/>
            <w:r>
              <w:t>Cruess</w:t>
            </w:r>
            <w:proofErr w:type="spellEnd"/>
            <w:r>
              <w:t xml:space="preserve"> Stage I / II / III / IV / V</w:t>
            </w:r>
          </w:p>
        </w:tc>
        <w:tc>
          <w:tcPr>
            <w:tcW w:w="3000" w:type="dxa"/>
          </w:tcPr>
          <w:p w:rsidR="00024AEA" w:rsidRDefault="00CF7401">
            <w:r>
              <w:t>-</w:t>
            </w:r>
          </w:p>
        </w:tc>
      </w:tr>
    </w:tbl>
    <w:p w:rsidR="00024AEA" w:rsidRDefault="00CF7401">
      <w:pPr>
        <w:pStyle w:val="Heading1"/>
      </w:pPr>
      <w:r>
        <w:t>8. Descriptive and Free-Text Field Conventions</w:t>
      </w:r>
    </w:p>
    <w:p w:rsidR="00024AEA" w:rsidRDefault="00CF7401">
      <w:pPr>
        <w:spacing w:after="120"/>
      </w:pPr>
      <w:r>
        <w:t>The following Medical Record Library fields are intentionally free text rather than categorical, because they capture narrative or highly case-specific information that does not reduce to a fixed value set: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Co-morbidities — Free text list; recommended controlled vocabulary: Diabetes Mellitus, Thyroid Disease, Rheumatoid/Inflammatory Arthritis, Cardiac Disease, Renal Disease, Osteoporosis, Malignancy (specify), None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Medication History — Free text; anticoagulan</w:t>
      </w:r>
      <w:r>
        <w:t>ts/antiplatelets and corticosteroids should always be explicitly flagged if present (see Section 9)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Occupation — Free text; overhead-demand occupations should be flagged (relevant to S01, S03, S11, S14)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 xml:space="preserve">Previous Shoulder Surgery - Any (Y/N, procedure/date </w:t>
      </w:r>
      <w:r>
        <w:t>if known) — Yes/No, then free text procedure name and approximate date if Yes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Aggravating Factors — Free text; recommend structured prompts (overhead activity, lying on side, lifting, reaching behind back)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Easing Factors — Free text; recommend structured p</w:t>
      </w:r>
      <w:r>
        <w:t>rompts (rest, sling, position, ice/heat, medication)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MRI/</w:t>
      </w:r>
      <w:proofErr w:type="spellStart"/>
      <w:r>
        <w:t>Biopsy_Suspected</w:t>
      </w:r>
      <w:proofErr w:type="spellEnd"/>
      <w:r>
        <w:t xml:space="preserve"> Tumour Findings — No suspicious finding / Suspicious finding - biopsy pending / Biopsy-confirmed (specify) / Not Yet Performed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Red Flags / Precautions — Free text; recommended contro</w:t>
      </w:r>
      <w:r>
        <w:t>lled vocabulary drawn from the Red Flag Master List (Section 10)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Progress / Follow-up Tracking — Free text, one entry per follow-up visit with a date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Patient Goals / Expectations — Free text, captured at intake and reviewed at each follow-up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Notes — Unstru</w:t>
      </w:r>
      <w:r>
        <w:t>ctured free text</w:t>
      </w:r>
    </w:p>
    <w:p w:rsidR="00024AEA" w:rsidRDefault="00CF7401">
      <w:pPr>
        <w:pStyle w:val="Heading1"/>
      </w:pPr>
      <w:r>
        <w:t>9. Phase Logic</w:t>
      </w:r>
    </w:p>
    <w:p w:rsidR="00024AEA" w:rsidRDefault="00CF7401">
      <w:pPr>
        <w:spacing w:after="120"/>
      </w:pPr>
      <w:r>
        <w:t>Standard four-phase progression, matching this group's Rehabilitation Phase field (Section 3) and Protocol Rehab Phase column (Section 5):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Phase 1 - Acute/protective: pain and irritability control, protect healing/repaired s</w:t>
      </w:r>
      <w:r>
        <w:t>tructures.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Phase 2 - Early mobilisation: restore passive then active range of motion within protocol-permitted limits.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Phase 3 - Strengthening: progressive resistance targeting this group's target muscle groups.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Phase 4 - Return to activity: functional and</w:t>
      </w:r>
      <w:r>
        <w:t xml:space="preserve"> sport/occupation-specific loading and discharge criteria.</w:t>
      </w:r>
    </w:p>
    <w:p w:rsidR="00024AEA" w:rsidRDefault="00CF7401">
      <w:pPr>
        <w:pStyle w:val="Heading1"/>
      </w:pPr>
      <w:r>
        <w:t>10. Red Flag Master List</w:t>
      </w:r>
    </w:p>
    <w:p w:rsidR="00024AEA" w:rsidRDefault="00CF7401">
      <w:pPr>
        <w:spacing w:after="120"/>
      </w:pPr>
      <w:r>
        <w:t>Red flags that route directly to or through this group (full list in Shoulder_CDSS_Wrapper_Routing_Map.xlsx, sheet 'Red Flag Routing'):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160"/>
        <w:gridCol w:w="1800"/>
      </w:tblGrid>
      <w:tr w:rsidR="00024A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lastRenderedPageBreak/>
              <w:t>Red Flag ID</w:t>
            </w:r>
          </w:p>
        </w:tc>
        <w:tc>
          <w:tcPr>
            <w:tcW w:w="616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Urgency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024AEA" w:rsidRDefault="00CF7401">
            <w:r>
              <w:t>SH-RF-05</w:t>
            </w:r>
          </w:p>
        </w:tc>
        <w:tc>
          <w:tcPr>
            <w:tcW w:w="6160" w:type="dxa"/>
          </w:tcPr>
          <w:p w:rsidR="00024AEA" w:rsidRDefault="00CF7401">
            <w:r>
              <w:t>Suspected neoplastic process (bone or soft tissue)</w:t>
            </w:r>
          </w:p>
        </w:tc>
        <w:tc>
          <w:tcPr>
            <w:tcW w:w="1800" w:type="dxa"/>
          </w:tcPr>
          <w:p w:rsidR="00024AEA" w:rsidRDefault="00CF7401">
            <w:r>
              <w:t>Urgent (halt-and-refer)</w:t>
            </w:r>
          </w:p>
        </w:tc>
      </w:tr>
    </w:tbl>
    <w:p w:rsidR="00024AEA" w:rsidRDefault="00CF7401">
      <w:pPr>
        <w:pStyle w:val="Heading1"/>
      </w:pPr>
      <w:r>
        <w:t>11. Structural and Operative Fields</w:t>
      </w:r>
    </w:p>
    <w:p w:rsidR="00024AEA" w:rsidRDefault="00CF7401">
      <w:pPr>
        <w:spacing w:after="120"/>
      </w:pPr>
      <w:r>
        <w:t>Fields specific to a prior or planned procedure for this group: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2"/>
        <w:gridCol w:w="1479"/>
        <w:gridCol w:w="2892"/>
        <w:gridCol w:w="1847"/>
      </w:tblGrid>
      <w:tr w:rsidR="00024A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024AEA" w:rsidRDefault="00CF7401">
            <w:r>
              <w:rPr>
                <w:b/>
                <w:bCs/>
                <w:color w:val="FFFFFF"/>
              </w:rPr>
              <w:t>Notes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Previous Shoulder Surgery - Any (Y/N, procedure/date if known)</w:t>
            </w:r>
          </w:p>
        </w:tc>
        <w:tc>
          <w:tcPr>
            <w:tcW w:w="1500" w:type="dxa"/>
          </w:tcPr>
          <w:p w:rsidR="00024AEA" w:rsidRDefault="00CF7401">
            <w:r>
              <w:t>Boolean + free text</w:t>
            </w:r>
          </w:p>
        </w:tc>
        <w:tc>
          <w:tcPr>
            <w:tcW w:w="2960" w:type="dxa"/>
          </w:tcPr>
          <w:p w:rsidR="00024AEA" w:rsidRDefault="00CF7401">
            <w:r>
              <w:t>Yes/No, then free text procedure name and approximate date if Yes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  <w:tr w:rsidR="00024AEA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024AEA" w:rsidRDefault="00CF7401">
            <w:r>
              <w:t>Previous Treatment Received (physiotherapy/injection/surgery/none)</w:t>
            </w:r>
          </w:p>
        </w:tc>
        <w:tc>
          <w:tcPr>
            <w:tcW w:w="1500" w:type="dxa"/>
          </w:tcPr>
          <w:p w:rsidR="00024AEA" w:rsidRDefault="00CF7401">
            <w:r>
              <w:t>Categorical (multi-select)</w:t>
            </w:r>
          </w:p>
        </w:tc>
        <w:tc>
          <w:tcPr>
            <w:tcW w:w="2960" w:type="dxa"/>
          </w:tcPr>
          <w:p w:rsidR="00024AEA" w:rsidRDefault="00CF7401">
            <w:r>
              <w:t>Physiotherapy / Corticosteroid Injection / Surgery / Medication only / None</w:t>
            </w:r>
          </w:p>
        </w:tc>
        <w:tc>
          <w:tcPr>
            <w:tcW w:w="1900" w:type="dxa"/>
          </w:tcPr>
          <w:p w:rsidR="00024AEA" w:rsidRDefault="00CF7401">
            <w:r>
              <w:t>-</w:t>
            </w:r>
          </w:p>
        </w:tc>
      </w:tr>
    </w:tbl>
    <w:p w:rsidR="00024AEA" w:rsidRDefault="00CF7401">
      <w:pPr>
        <w:pStyle w:val="Heading1"/>
      </w:pPr>
      <w:r>
        <w:t>12. Follow-up Consistency Rules</w:t>
      </w:r>
    </w:p>
    <w:p w:rsidR="00024AEA" w:rsidRDefault="00CF7401">
      <w:pPr>
        <w:spacing w:after="120"/>
      </w:pPr>
      <w:r>
        <w:t xml:space="preserve">Every </w:t>
      </w:r>
      <w:proofErr w:type="spellStart"/>
      <w:r>
        <w:t>Follow_Up</w:t>
      </w:r>
      <w:proofErr w:type="spellEnd"/>
      <w:r>
        <w:t>_* field must be entered on the same valid-range/value-set basis as its baseline counterpart (Section 3), and is additionally subj</w:t>
      </w:r>
      <w:r>
        <w:t>ect to: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</w:t>
      </w:r>
      <w:proofErr w:type="spellStart"/>
      <w:r>
        <w:t>Follow_Up_ASES</w:t>
      </w:r>
      <w:proofErr w:type="spellEnd"/>
      <w:r>
        <w:t xml:space="preserve"> may not exceed 100) — this is a data-entry error, not evidence of exceptional improvement.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A follow-up value that regresses (worsens) without a corresponding</w:t>
      </w:r>
      <w:r>
        <w:t xml:space="preserve"> note in Progress/Follow-up Tracking or Notes is flagged for clinician review, not blocked outright — regression can be genuine.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r>
        <w:t>Rehabilitation Phase may not advance (e.g. Phase 1 to Phase 3) without passing through the intervening phase in a prior follow-</w:t>
      </w:r>
      <w:r>
        <w:t>up entry, except where a documented clinical reason overrides this (e.g. rapid recovery confirmed on imaging).</w:t>
      </w:r>
    </w:p>
    <w:p w:rsidR="00024AEA" w:rsidRDefault="00CF7401">
      <w:pPr>
        <w:spacing w:after="120"/>
      </w:pPr>
      <w:r>
        <w:t>This group's specific follow-up fields: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Follow_Up_Symptom</w:t>
      </w:r>
      <w:proofErr w:type="spellEnd"/>
      <w:r>
        <w:t xml:space="preserve"> Pattern — Improved / Stable / Worsened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Follow_Up_ASES</w:t>
      </w:r>
      <w:proofErr w:type="spellEnd"/>
      <w:r>
        <w:t xml:space="preserve"> — 0-100</w:t>
      </w:r>
    </w:p>
    <w:p w:rsidR="00024AEA" w:rsidRDefault="00CF7401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Follow_Up_Imaging</w:t>
      </w:r>
      <w:proofErr w:type="spellEnd"/>
      <w:r>
        <w:t xml:space="preserve"> Finding</w:t>
      </w:r>
      <w:r>
        <w:t>s — Improved / Stable / Worsened (describe)</w:t>
      </w:r>
    </w:p>
    <w:p w:rsidR="00024AEA" w:rsidRDefault="00CF7401" w:rsidP="00CF7401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Follow_Up_Balance</w:t>
      </w:r>
      <w:proofErr w:type="spellEnd"/>
      <w:r>
        <w:t xml:space="preserve"> and Stability — Normal / Mild Deficit / Moderate Deficit / Severe Deficit</w:t>
      </w:r>
      <w:bookmarkStart w:id="0" w:name="_GoBack"/>
      <w:bookmarkEnd w:id="0"/>
    </w:p>
    <w:sectPr w:rsidR="00024A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15B3"/>
    <w:multiLevelType w:val="hybridMultilevel"/>
    <w:tmpl w:val="49E420C2"/>
    <w:lvl w:ilvl="0" w:tplc="2EFA9582">
      <w:start w:val="1"/>
      <w:numFmt w:val="bullet"/>
      <w:lvlText w:val="●"/>
      <w:lvlJc w:val="left"/>
      <w:pPr>
        <w:ind w:left="720" w:hanging="360"/>
      </w:pPr>
    </w:lvl>
    <w:lvl w:ilvl="1" w:tplc="216EB9B4">
      <w:start w:val="1"/>
      <w:numFmt w:val="bullet"/>
      <w:lvlText w:val="○"/>
      <w:lvlJc w:val="left"/>
      <w:pPr>
        <w:ind w:left="1440" w:hanging="360"/>
      </w:pPr>
    </w:lvl>
    <w:lvl w:ilvl="2" w:tplc="AB22C14E">
      <w:start w:val="1"/>
      <w:numFmt w:val="bullet"/>
      <w:lvlText w:val="■"/>
      <w:lvlJc w:val="left"/>
      <w:pPr>
        <w:ind w:left="2160" w:hanging="360"/>
      </w:pPr>
    </w:lvl>
    <w:lvl w:ilvl="3" w:tplc="65642A84">
      <w:start w:val="1"/>
      <w:numFmt w:val="bullet"/>
      <w:lvlText w:val="●"/>
      <w:lvlJc w:val="left"/>
      <w:pPr>
        <w:ind w:left="2880" w:hanging="360"/>
      </w:pPr>
    </w:lvl>
    <w:lvl w:ilvl="4" w:tplc="520AB968">
      <w:start w:val="1"/>
      <w:numFmt w:val="bullet"/>
      <w:lvlText w:val="○"/>
      <w:lvlJc w:val="left"/>
      <w:pPr>
        <w:ind w:left="3600" w:hanging="360"/>
      </w:pPr>
    </w:lvl>
    <w:lvl w:ilvl="5" w:tplc="79A642EC">
      <w:start w:val="1"/>
      <w:numFmt w:val="bullet"/>
      <w:lvlText w:val="■"/>
      <w:lvlJc w:val="left"/>
      <w:pPr>
        <w:ind w:left="4320" w:hanging="360"/>
      </w:pPr>
    </w:lvl>
    <w:lvl w:ilvl="6" w:tplc="E83AA4AC">
      <w:start w:val="1"/>
      <w:numFmt w:val="bullet"/>
      <w:lvlText w:val="●"/>
      <w:lvlJc w:val="left"/>
      <w:pPr>
        <w:ind w:left="5040" w:hanging="360"/>
      </w:pPr>
    </w:lvl>
    <w:lvl w:ilvl="7" w:tplc="ECEEF7F6">
      <w:start w:val="1"/>
      <w:numFmt w:val="bullet"/>
      <w:lvlText w:val="●"/>
      <w:lvlJc w:val="left"/>
      <w:pPr>
        <w:ind w:left="5760" w:hanging="360"/>
      </w:pPr>
    </w:lvl>
    <w:lvl w:ilvl="8" w:tplc="57F273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AEA"/>
    <w:rsid w:val="00024AEA"/>
    <w:rsid w:val="00CF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876E"/>
  <w15:docId w15:val="{78F9119A-39FC-471A-A592-9EAC22079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3293</Words>
  <Characters>18772</Characters>
  <Application>Microsoft Office Word</Application>
  <DocSecurity>0</DocSecurity>
  <Lines>156</Lines>
  <Paragraphs>44</Paragraphs>
  <ScaleCrop>false</ScaleCrop>
  <Company/>
  <LinksUpToDate>false</LinksUpToDate>
  <CharactersWithSpaces>22021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2026-09-30T06:21:00Z</dcterms:created>
  <dcterms:modified xsi:type="dcterms:W3CDTF">2026-10-02T03:37:00Z</dcterms:modified>
</cp:coreProperties>
</file>