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232F3E"/>
          <w:sz w:val="44"/>
        </w:rPr>
        <w:t>URBANI — INTENSIVE PROTOTYPING DAYS (DPI)</w:t>
      </w:r>
    </w:p>
    <w:p>
      <w:pPr>
        <w:spacing w:before="0" w:after="360"/>
      </w:pPr>
      <w:r>
        <w:rPr>
          <w:rFonts w:ascii="Arial" w:hAnsi="Arial"/>
          <w:i/>
          <w:color w:val="FF9900"/>
          <w:sz w:val="28"/>
        </w:rPr>
        <w:t>Implementation &amp; Execution Plan — September 28–29, 2026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1. Executive Purpose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This document serves as the operational execution plan for the Urbani AWS Intensive Prototyping Days (DPI), taking place on September 28–29, 2026 (09:00 AM – 05:00 PM daily). It defines the exact scope, task backlog, hour-by-hour schedule, builder assignments, AI Model configuration (Anthropic Claude 3.5 Sonnet v2 / anthropic.claude-3-5-sonnet-20241022-v2:0), evaluation criteria, and demonstration protocol for constructing a functional Proactive Observability MVP.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2. Objectives &amp; Definition of Done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The primary goal of the 2-day DPI event is to deliver a fully functional, end-to-end working MVP that satisfies the following four Definition of Done (DoD) criteria: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Criterion 1 — Ingestion: </w:t>
      </w:r>
      <w:r>
        <w:rPr>
          <w:rFonts w:ascii="Arial" w:hAnsi="Arial"/>
          <w:color w:val="282828"/>
          <w:sz w:val="20"/>
        </w:rPr>
        <w:t>Successfully ingest raw logs and metrics from at least one AWS Elastic Beanstalk application environment into Amazon CloudWatch.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Criterion 2 — AI Diagnosis: </w:t>
      </w:r>
      <w:r>
        <w:rPr>
          <w:rFonts w:ascii="Arial" w:hAnsi="Arial"/>
          <w:color w:val="282828"/>
          <w:sz w:val="20"/>
        </w:rPr>
        <w:t>Detect a simulated application anomaly (e.g., connection pool exhaustion or memory leak) and generate a structured Bedrock troubleshooting recommendation using Claude 3.5 Sonnet v2 (anthropic.claude-3-5-sonnet-20241022-v2:0).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Criterion 3 — Persistence: </w:t>
      </w:r>
      <w:r>
        <w:rPr>
          <w:rFonts w:ascii="Arial" w:hAnsi="Arial"/>
          <w:color w:val="282828"/>
          <w:sz w:val="20"/>
        </w:rPr>
        <w:t>Persist the generated alert and evidence recommendation into Amazon DynamoDB UrbaniAlerts table.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Criterion 4 — Visualization: </w:t>
      </w:r>
      <w:r>
        <w:rPr>
          <w:rFonts w:ascii="Arial" w:hAnsi="Arial"/>
          <w:color w:val="282828"/>
          <w:sz w:val="20"/>
        </w:rPr>
        <w:t>Render active alerts, evidence log snippets, and performance metrics on a single unified dashboard (Amazon Managed Grafana / CloudWatch Dashboard).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3. Scope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FF9900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FF9900"/>
                <w:sz w:val="20"/>
              </w:rPr>
              <w:t xml:space="preserve">[DPI BOUNDARIES] </w:t>
            </w:r>
            <w:r>
              <w:rPr>
                <w:rFonts w:ascii="Arial" w:hAnsi="Arial"/>
                <w:color w:val="1A2432"/>
                <w:sz w:val="20"/>
              </w:rPr>
              <w:t>IN-SCOPE: Read-only telemetry ingestion, scheduled Lambda pre-processing, Bedrock model inference using Anthropic Claude 3.5 Sonnet v2 with Guardrails (urbani-dpi-guardrail-v1), DynamoDB alert persistence, and dashboard visualization.</w:t>
              <w:br/>
              <w:t>OUT-OF-SCOPE: Automated production remediation, webhook notifications (Slack/Teams/Email), VPC PrivateLink deployment, and multi-tenant billing integration.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4. Workstreams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WS1 — AWS Foundation &amp; IAM: </w:t>
      </w:r>
      <w:r>
        <w:rPr>
          <w:rFonts w:ascii="Arial" w:hAnsi="Arial"/>
          <w:color w:val="282828"/>
          <w:sz w:val="20"/>
        </w:rPr>
        <w:t>Account setup, IAM role provisioning, KMS keys, AWS Budgets alerts.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WS2 — Telemetry Ingestion: </w:t>
      </w:r>
      <w:r>
        <w:rPr>
          <w:rFonts w:ascii="Arial" w:hAnsi="Arial"/>
          <w:color w:val="282828"/>
          <w:sz w:val="20"/>
        </w:rPr>
        <w:t>CloudWatch Log Groups &amp; Elastic Beanstalk metric pipeline configuration.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WS3 — AI Analysis Engine: </w:t>
      </w:r>
      <w:r>
        <w:rPr>
          <w:rFonts w:ascii="Arial" w:hAnsi="Arial"/>
          <w:color w:val="282828"/>
          <w:sz w:val="20"/>
        </w:rPr>
        <w:t>Lambda Collector, Bedrock Model access (anthropic.claude-3-5-sonnet-20241022-v2:0), System Prompt tuning (temperature: 0.0), Bedrock Guardrails.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WS4 — Persistence &amp; Data: </w:t>
      </w:r>
      <w:r>
        <w:rPr>
          <w:rFonts w:ascii="Arial" w:hAnsi="Arial"/>
          <w:color w:val="282828"/>
          <w:sz w:val="20"/>
        </w:rPr>
        <w:t>DynamoDB UrbaniAlerts schema creation, Lambda Alert Writer implementation.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WS5 — Dashboard Visualization: </w:t>
      </w:r>
      <w:r>
        <w:rPr>
          <w:rFonts w:ascii="Arial" w:hAnsi="Arial"/>
          <w:color w:val="282828"/>
          <w:sz w:val="20"/>
        </w:rPr>
        <w:t>Centralized Grafana / CloudWatch dashboard setup for alerts, logs, and metrics.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WS6 — Validation &amp; Testing: </w:t>
      </w:r>
      <w:r>
        <w:rPr>
          <w:rFonts w:ascii="Arial" w:hAnsi="Arial"/>
          <w:color w:val="282828"/>
          <w:sz w:val="20"/>
        </w:rPr>
        <w:t>Controlled anomaly simulation, end-to-end pipeline execution, performance &amp; cost auditing.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WS7 — Documentation &amp; Handover: </w:t>
      </w:r>
      <w:r>
        <w:rPr>
          <w:rFonts w:ascii="Arial" w:hAnsi="Arial"/>
          <w:color w:val="282828"/>
          <w:sz w:val="20"/>
        </w:rPr>
        <w:t>Architecture finalization, operational guide, post-DPI decision roadmap.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5. Detailed Task Backlog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The following task matrix assigns specific execution responsibilities across the Urbani and OneData prototyping team: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Task Description</w:t>
            </w:r>
          </w:p>
        </w:tc>
        <w:tc>
          <w:tcPr>
            <w:tcW w:type="dxa" w:w="864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Est.</w:t>
            </w:r>
          </w:p>
        </w:tc>
        <w:tc>
          <w:tcPr>
            <w:tcW w:type="dxa" w:w="1440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AWS Services</w:t>
            </w:r>
          </w:p>
        </w:tc>
        <w:tc>
          <w:tcPr>
            <w:tcW w:type="dxa" w:w="864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152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Deps</w:t>
            </w:r>
          </w:p>
        </w:tc>
        <w:tc>
          <w:tcPr>
            <w:tcW w:type="dxa" w:w="1728"/>
            <w:shd w:fill="232F3E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space="0" w:color="232F3E"/>
              <w:bottom w:val="single" w:sz="4" w:space="0" w:color="232F3E"/>
              <w:left w:val="single" w:sz="4" w:space="0" w:color="232F3E"/>
              <w:right w:val="single" w:sz="4" w:space="0" w:color="232F3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T01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Configure AWS sandbox account, base IAM roles, and AWS Budgets cost alerts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1.0h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IAM, AWS Budgets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—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1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Validate CloudWatch Logs &amp; Metrics ingestion on target Elastic Beanstalk env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1.5h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CloudWatch, Beanstalk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1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T03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Build Lambda Collector / Preprocessor (query CW logs/metrics, filter max 100 lines)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3.0h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AWS Lambda, CloudWatch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T02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2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Configure EventBridge Scheduler rule for 5-minute periodic trigger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1.0h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EventBridge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T03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2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T05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Enable Amazon Bedrock Model access (anthropic.claude-3-5-sonnet-20241022-v2:0) &amp; prompt tuning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2.0h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Amazon Bedrock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T03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1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Configure Bedrock Guardrails (urbani-dpi-guardrail-v1) for PII filtering &amp; Responsible AI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1.5h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Bedrock Guardrails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Med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T05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1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T07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Build Lambda Alert Writer to validate JSON schema and save alerts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2.5h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AWS Lambda, DynamoDB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T05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2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Provision DynamoDB UrbaniAlerts table &amp; GSI for pattern history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2.0h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Amazon DynamoDB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Med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T05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2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T09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Construct central Dashboard (Managed Grafana / CloudWatch Dashboard)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3.0h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Grafana / CloudWatch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T02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1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End-to-End Testing: Simulate failure scenario &amp; validate Claude 3.5 Sonnet diagnosis flow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2.0h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Full Stack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T04,07,09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1 &amp; 2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T11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Audit IAM security roles, KMS encryption, and token cost consumption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1.0h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IAM, CloudTrail, Budgets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T10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OneData Architect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Dry-run demonstration scenario and refine prompt responses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1.5h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Bedrock, Dashboard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High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&amp; OneData</w:t>
            </w:r>
          </w:p>
        </w:tc>
      </w:tr>
      <w:tr>
        <w:tc>
          <w:tcPr>
            <w:tcW w:type="dxa" w:w="72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T13</w:t>
            </w:r>
          </w:p>
        </w:tc>
        <w:tc>
          <w:tcPr>
            <w:tcW w:type="dxa" w:w="259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Prepare final presentation deck and executive demo walkthrough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1.5h</w:t>
            </w:r>
          </w:p>
        </w:tc>
        <w:tc>
          <w:tcPr>
            <w:tcW w:type="dxa" w:w="1440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PowerPoint / Output</w:t>
            </w:r>
          </w:p>
        </w:tc>
        <w:tc>
          <w:tcPr>
            <w:tcW w:type="dxa" w:w="864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Med</w:t>
            </w:r>
          </w:p>
        </w:tc>
        <w:tc>
          <w:tcPr>
            <w:tcW w:type="dxa" w:w="1152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T12</w:t>
            </w:r>
          </w:p>
        </w:tc>
        <w:tc>
          <w:tcPr>
            <w:tcW w:type="dxa" w:w="1728"/>
            <w:shd w:fill="F2F4F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OneData Architect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Document final architecture decisions, operational runbook &amp; post-DPI roadmap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1.5h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Documentation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Med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T10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82828"/>
                <w:sz w:val="18"/>
              </w:rPr>
              <w:t>Urbani Dev 2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6. Day 1 Detailed Operational Schedule (Sept 28, 2026)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09:00 – 09:30 AM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Kickoff, Scope Alignment &amp; Pre-DPI Checklist Verification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Confirmed architecture &amp; decision owners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09:30 – 10:30 AM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T01 &amp; T02: AWS Sandbox Setup, IAM Roles &amp; CloudWatch Telemetry Validation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CloudWatch log stream confirmed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10:30 – 12:30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T03 &amp; T05: Lambda Collector &amp; Bedrock Claude 3.5 Sonnet v2 Access Enablement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Lambda querying CW &amp; initial Bedrock test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12:30 – 01:30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T04: EventBridge Scheduler 5-Min Cron Orchestration Setup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Scheduled invocation firing successfully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01:30 – 02:30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LUNCH BREAK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—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02:30 – 04:00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T07 &amp; T08: DynamoDB UrbaniAlerts Schema &amp; Lambda Alert Writer Build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Successful PutItem from Lambda to DB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04:00 – 05:00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Day 1 Sync, Code Commit &amp; Initial Pipeline Smoke Test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First automated alert persisted in DB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7. Day 2 Detailed Operational Schedule (Sept 29, 2026)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09:00 – 09:30 AM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Day 2 Standup &amp; Task Prioritization Review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Tasks T09–T14 assigned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09:30 – 11:30 AM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T09: Centralized Dashboard Construction &amp; Widget Wiring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Grafana/CW Dashboard rendering metrics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11:30 – 01:00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T06 &amp; T10: Bedrock Guardrails Setup &amp; Controlled Anomaly Simulation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Simulated anomaly detected by Claude 3.5 Sonnet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01:00 – 02:00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LUNCH BREAK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—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02:00 – 03:30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T11 &amp; T12: End-to-End Validation, Security/Cost Audit &amp; Demo Dry-Run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Repeatable demo flow confirmed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03:30 – 04:30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Executive Presentation &amp; Live Technical Demonstration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Live MVP demo delivered to stakeholders</w:t>
      </w:r>
    </w:p>
    <w:p>
      <w:pPr>
        <w:keepNext/>
        <w:spacing w:before="200" w:after="60"/>
      </w:pPr>
      <w:r>
        <w:rPr>
          <w:rFonts w:ascii="Arial" w:hAnsi="Arial"/>
          <w:b/>
          <w:color w:val="232F3E"/>
          <w:sz w:val="24"/>
        </w:rPr>
        <w:t>04:30 – 05:00 PM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Activity: </w:t>
      </w:r>
      <w:r>
        <w:rPr>
          <w:rFonts w:ascii="Arial" w:hAnsi="Arial"/>
          <w:color w:val="282828"/>
          <w:sz w:val="20"/>
        </w:rPr>
        <w:t>T14: Post-DPI Retrospective &amp; Roadmap Sign-off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Expected Output: </w:t>
      </w:r>
      <w:r>
        <w:rPr>
          <w:rFonts w:ascii="Arial" w:hAnsi="Arial"/>
          <w:color w:val="282828"/>
          <w:sz w:val="20"/>
        </w:rPr>
        <w:t>Deliverables accepted &amp; next steps defined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8. Controlled Demonstration Scenario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1. Inject Controlled Anomaly: Trigger a synthetic database connection exhaustion in the test Elastic Beanstalk app.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2. Telemetry Ingestion: App writes ERROR connection pool logs to CloudWatch Log Group /aws/elasticbeanstalk/urbani-app.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3. Scheduled Collector Execution: EventBridge fires Lambda Collector UrbaniTelemetryCollectorFn on its 5-minute cycle.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4. Telemetry Window Retrieval: Lambda fetches 100 recent log lines containing connection pool error codes.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5. Bedrock Inference: Lambda passes payload to Bedrock Claude 3.5 Sonnet v2 (anthropic.claude-3-5-sonnet-20241022-v2:0, temp: 0.0) with Guardrails active.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6. Structured Diagnosis: Bedrock identifies 'DatabaseConnectionTimeout' with 0.92 confidence score.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7. Persistence: Lambda Alert Writer UrbaniAlertWriterFn saves structured JSON alert record to DynamoDB UrbaniAlerts table.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8. Dashboard Visualization: Central Dashboard displays active red alert badge, evidence log snippet, and recommended runbook steps.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282828"/>
          <w:sz w:val="20"/>
        </w:rPr>
        <w:t>9. Developer Verification: Engineer Javier reviews dashboard, accepts recommendation, and executes fix.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9. Evaluation Criteria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Detection Accuracy: </w:t>
      </w:r>
      <w:r>
        <w:rPr>
          <w:rFonts w:ascii="Arial" w:hAnsi="Arial"/>
          <w:color w:val="282828"/>
          <w:sz w:val="20"/>
        </w:rPr>
        <w:t>Does Claude 3.5 Sonnet v2 correctly identify the root cause of the simulated anomaly?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Evidence Relevance: </w:t>
      </w:r>
      <w:r>
        <w:rPr>
          <w:rFonts w:ascii="Arial" w:hAnsi="Arial"/>
          <w:color w:val="282828"/>
          <w:sz w:val="20"/>
        </w:rPr>
        <w:t>Are the cited log lines directly relevant to the diagnosed issue?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Recommendation Quality: </w:t>
      </w:r>
      <w:r>
        <w:rPr>
          <w:rFonts w:ascii="Arial" w:hAnsi="Arial"/>
          <w:color w:val="282828"/>
          <w:sz w:val="20"/>
        </w:rPr>
        <w:t>Are the suggested troubleshooting actions accurate and actionable?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Execution Latency: </w:t>
      </w:r>
      <w:r>
        <w:rPr>
          <w:rFonts w:ascii="Arial" w:hAnsi="Arial"/>
          <w:color w:val="282828"/>
          <w:sz w:val="20"/>
        </w:rPr>
        <w:t>Does the end-to-end ingestion-to-alert loop complete in &lt;30 seconds?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A2432"/>
          <w:sz w:val="20"/>
        </w:rPr>
        <w:t xml:space="preserve">Token Cost Control: </w:t>
      </w:r>
      <w:r>
        <w:rPr>
          <w:rFonts w:ascii="Arial" w:hAnsi="Arial"/>
          <w:color w:val="282828"/>
          <w:sz w:val="20"/>
        </w:rPr>
        <w:t>Does the invocation remain within the pre-filtered token budget (&lt;$0.02 per run)?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10. Risks and Mitigation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11. Pre-DPI Readiness Checklist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12. Expected Deliverables</w:t>
      </w:r>
    </w:p>
    <w:p>
      <w:pPr>
        <w:keepNext/>
        <w:spacing w:before="360" w:after="120"/>
      </w:pPr>
      <w:r>
        <w:rPr>
          <w:rFonts w:ascii="Arial" w:hAnsi="Arial"/>
          <w:b/>
          <w:color w:val="232F3E"/>
          <w:sz w:val="36"/>
        </w:rPr>
        <w:t>13. Post-DPI Plan &amp; Next Steps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